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B51E1" w14:textId="45F96B34" w:rsidR="003923B0" w:rsidRPr="00566F15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lang w:val="sl-SI"/>
        </w:rPr>
      </w:pPr>
      <w:r w:rsidRPr="003A7BFB">
        <w:rPr>
          <w:rFonts w:cs="Arial"/>
          <w:b/>
          <w:noProof/>
          <w:u w:val="single"/>
          <w:lang w:eastAsia="sl-SI"/>
        </w:rPr>
        <w:drawing>
          <wp:anchor distT="0" distB="0" distL="114300" distR="114300" simplePos="0" relativeHeight="251660288" behindDoc="1" locked="0" layoutInCell="1" allowOverlap="1" wp14:anchorId="59861861" wp14:editId="76A0D29F">
            <wp:simplePos x="0" y="0"/>
            <wp:positionH relativeFrom="column">
              <wp:posOffset>-335915</wp:posOffset>
            </wp:positionH>
            <wp:positionV relativeFrom="paragraph">
              <wp:posOffset>-244474</wp:posOffset>
            </wp:positionV>
            <wp:extent cx="1919605" cy="800100"/>
            <wp:effectExtent l="0" t="0" r="4445" b="0"/>
            <wp:wrapNone/>
            <wp:docPr id="4" name="Slika 4" descr="~1097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~109710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909F55F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2F1143A3" w14:textId="77777777" w:rsidR="00AD3F42" w:rsidRDefault="00AD3F42" w:rsidP="003923B0">
      <w:pPr>
        <w:spacing w:before="0" w:after="0" w:line="0" w:lineRule="atLeast"/>
        <w:rPr>
          <w:rFonts w:ascii="Book Antiqua" w:hAnsi="Book Antiqua"/>
          <w:sz w:val="22"/>
          <w:szCs w:val="22"/>
          <w:u w:val="single"/>
          <w:lang w:val="sl-SI"/>
        </w:rPr>
      </w:pPr>
    </w:p>
    <w:p w14:paraId="6CA1E025" w14:textId="135CCB19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920EB92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1EFA0AE5" w14:textId="77777777" w:rsidR="00AD3F42" w:rsidRPr="003A7BFB" w:rsidRDefault="00AD3F42" w:rsidP="00AD3F42">
      <w:pPr>
        <w:tabs>
          <w:tab w:val="left" w:pos="283"/>
          <w:tab w:val="left" w:pos="1170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D369E45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textAlignment w:val="center"/>
        <w:rPr>
          <w:rFonts w:cs="Arial"/>
          <w:b/>
          <w:u w:val="single"/>
          <w:lang w:eastAsia="sl-SI"/>
        </w:rPr>
      </w:pPr>
    </w:p>
    <w:p w14:paraId="63629EFF" w14:textId="77777777" w:rsidR="00AD3F42" w:rsidRPr="003A7BFB" w:rsidRDefault="00AD3F42" w:rsidP="00AD3F42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b/>
          <w:u w:val="single"/>
          <w:lang w:eastAsia="sl-SI"/>
        </w:rPr>
      </w:pPr>
    </w:p>
    <w:p w14:paraId="4C75DD18" w14:textId="448A9401" w:rsidR="00AD3F42" w:rsidRPr="007D17A4" w:rsidRDefault="007D17A4" w:rsidP="00AD3F42">
      <w:pPr>
        <w:jc w:val="center"/>
        <w:rPr>
          <w:rFonts w:cs="Arial"/>
          <w:sz w:val="32"/>
          <w:szCs w:val="32"/>
          <w:lang w:val="sl-SI"/>
        </w:rPr>
      </w:pPr>
      <w:r w:rsidRPr="00DD7BF4">
        <w:rPr>
          <w:rFonts w:cs="Arial"/>
          <w:sz w:val="32"/>
          <w:szCs w:val="32"/>
        </w:rPr>
        <w:t xml:space="preserve">Ministrstvo za </w:t>
      </w:r>
      <w:r w:rsidR="00DD7BF4" w:rsidRPr="00DD7BF4">
        <w:rPr>
          <w:rFonts w:cs="Arial"/>
          <w:sz w:val="32"/>
          <w:szCs w:val="32"/>
          <w:lang w:val="sl-SI"/>
        </w:rPr>
        <w:t>javno upravo</w:t>
      </w:r>
    </w:p>
    <w:p w14:paraId="60AFADEB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</w:p>
    <w:p w14:paraId="4EB00628" w14:textId="77777777" w:rsidR="00AD3F42" w:rsidRPr="003A7BFB" w:rsidRDefault="00AD3F42" w:rsidP="00AD3F42">
      <w:pPr>
        <w:jc w:val="center"/>
        <w:rPr>
          <w:rFonts w:cs="Arial"/>
          <w:sz w:val="32"/>
          <w:szCs w:val="32"/>
        </w:rPr>
      </w:pPr>
      <w:r w:rsidRPr="003A7BFB">
        <w:rPr>
          <w:rFonts w:cs="Arial"/>
          <w:sz w:val="32"/>
          <w:szCs w:val="32"/>
        </w:rPr>
        <w:t>EVALVACIJA UKREPA IZ ENOTNE ZBIRKE UKREPOV</w:t>
      </w:r>
    </w:p>
    <w:p w14:paraId="51E91B0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76BF987D" w14:textId="77777777" w:rsidR="00AD3F42" w:rsidRPr="003A7BFB" w:rsidRDefault="00AD3F42" w:rsidP="00AD3F42">
      <w:pPr>
        <w:rPr>
          <w:rFonts w:cs="Arial"/>
          <w:sz w:val="32"/>
          <w:szCs w:val="32"/>
        </w:rPr>
      </w:pPr>
    </w:p>
    <w:p w14:paraId="2D757158" w14:textId="6F36F05F" w:rsidR="00B04CB0" w:rsidRDefault="00B66DA1" w:rsidP="00B66DA1">
      <w:pPr>
        <w:tabs>
          <w:tab w:val="left" w:pos="283"/>
        </w:tabs>
        <w:autoSpaceDE w:val="0"/>
        <w:autoSpaceDN w:val="0"/>
        <w:adjustRightInd w:val="0"/>
        <w:jc w:val="center"/>
        <w:textAlignment w:val="center"/>
        <w:rPr>
          <w:rFonts w:cs="Arial"/>
          <w:color w:val="000000"/>
          <w:szCs w:val="22"/>
          <w:lang w:val="sl-SI" w:eastAsia="sl-SI"/>
        </w:rPr>
      </w:pPr>
      <w:r w:rsidRPr="00B66DA1">
        <w:rPr>
          <w:rFonts w:cs="Aptos Narrow"/>
          <w:b/>
          <w:color w:val="000000"/>
          <w:sz w:val="36"/>
          <w:szCs w:val="36"/>
          <w:lang w:val="sl-SI"/>
          <w14:ligatures w14:val="standardContextual"/>
        </w:rPr>
        <w:t>Povezanost e-Dosje-a</w:t>
      </w:r>
    </w:p>
    <w:p w14:paraId="05A7DEF8" w14:textId="77777777" w:rsidR="00D33171" w:rsidRDefault="00D3317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1FB49A7" w14:textId="77777777" w:rsidR="00D33171" w:rsidRDefault="00D33171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77C87572" w14:textId="77777777" w:rsidR="005460EC" w:rsidRDefault="005460EC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75D3EBB" w14:textId="77777777" w:rsidR="007B34B5" w:rsidRDefault="007B34B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19BE37D" w14:textId="77777777" w:rsidR="007B34B5" w:rsidRDefault="007B34B5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F013267" w14:textId="77777777" w:rsidR="00B04CB0" w:rsidRPr="001444CC" w:rsidRDefault="00B04CB0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6616B76B" w14:textId="77777777" w:rsidR="00AD3F42" w:rsidRPr="001444CC" w:rsidRDefault="00AD3F42" w:rsidP="00AD3F42">
      <w:pPr>
        <w:tabs>
          <w:tab w:val="left" w:pos="283"/>
        </w:tabs>
        <w:autoSpaceDE w:val="0"/>
        <w:autoSpaceDN w:val="0"/>
        <w:adjustRightInd w:val="0"/>
        <w:jc w:val="both"/>
        <w:textAlignment w:val="center"/>
        <w:rPr>
          <w:rFonts w:cs="Arial"/>
          <w:color w:val="000000"/>
          <w:szCs w:val="22"/>
          <w:lang w:val="sl-SI" w:eastAsia="sl-SI"/>
        </w:rPr>
      </w:pPr>
    </w:p>
    <w:p w14:paraId="0A4CF68A" w14:textId="77777777" w:rsidR="00AD3F42" w:rsidRDefault="007D17A4" w:rsidP="00AD3F42">
      <w:pPr>
        <w:jc w:val="center"/>
        <w:rPr>
          <w:rFonts w:cs="Arial"/>
          <w:b/>
          <w:lang w:eastAsia="sl-SI"/>
        </w:rPr>
      </w:pPr>
      <w:r w:rsidRPr="00D1706A">
        <w:rPr>
          <w:rFonts w:cs="Arial"/>
          <w:b/>
          <w:lang w:eastAsia="sl-SI"/>
        </w:rPr>
        <w:t>Januar</w:t>
      </w:r>
      <w:r w:rsidR="00AD3F42" w:rsidRPr="00D1706A">
        <w:rPr>
          <w:rFonts w:cs="Arial"/>
          <w:b/>
          <w:lang w:eastAsia="sl-SI"/>
        </w:rPr>
        <w:t>, 2</w:t>
      </w:r>
      <w:r w:rsidR="00D1706A" w:rsidRPr="00D1706A">
        <w:rPr>
          <w:rFonts w:cs="Arial"/>
          <w:b/>
          <w:lang w:eastAsia="sl-SI"/>
        </w:rPr>
        <w:t>026</w:t>
      </w:r>
    </w:p>
    <w:p w14:paraId="7F187C77" w14:textId="654969B9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2DF8DA2" w14:textId="77777777" w:rsidR="00697D3B" w:rsidRDefault="00697D3B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C71CF5" w14:textId="77777777" w:rsidR="00605A65" w:rsidRDefault="00605A65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2862E7C" w14:textId="77777777" w:rsidR="00605A65" w:rsidRDefault="00605A65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3652357" w14:textId="77777777" w:rsidR="00605A65" w:rsidRDefault="00605A65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7887D38F" w14:textId="77777777" w:rsidR="0040309F" w:rsidRDefault="0040309F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2493B5B7" w14:textId="77777777" w:rsidR="00991150" w:rsidRDefault="00991150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3F5A4D42" w14:textId="77777777" w:rsidR="00991150" w:rsidRDefault="00991150" w:rsidP="0040309F">
      <w:pPr>
        <w:tabs>
          <w:tab w:val="left" w:pos="5730"/>
        </w:tabs>
        <w:rPr>
          <w:rFonts w:cs="Arial"/>
          <w:b/>
          <w:lang w:eastAsia="sl-SI"/>
        </w:rPr>
      </w:pPr>
    </w:p>
    <w:p w14:paraId="5F80A21E" w14:textId="405B6EEE" w:rsidR="0040309F" w:rsidRPr="0040309F" w:rsidRDefault="0040309F" w:rsidP="0040309F">
      <w:pPr>
        <w:rPr>
          <w:rFonts w:cs="Arial"/>
          <w:lang w:eastAsia="sl-SI"/>
        </w:rPr>
        <w:sectPr w:rsidR="0040309F" w:rsidRPr="0040309F" w:rsidSect="00AD3F42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W w:w="935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6242"/>
      </w:tblGrid>
      <w:tr w:rsidR="00D259A9" w:rsidRPr="00697D3B" w14:paraId="5B8C91EF" w14:textId="77777777" w:rsidTr="00C40D71">
        <w:trPr>
          <w:trHeight w:val="170"/>
        </w:trPr>
        <w:tc>
          <w:tcPr>
            <w:tcW w:w="3114" w:type="dxa"/>
          </w:tcPr>
          <w:p w14:paraId="3F290AFC" w14:textId="2B472248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lastRenderedPageBreak/>
              <w:t>Oblikovno pripravil:</w:t>
            </w:r>
          </w:p>
        </w:tc>
        <w:tc>
          <w:tcPr>
            <w:tcW w:w="6242" w:type="dxa"/>
          </w:tcPr>
          <w:p w14:paraId="24974DB3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 xml:space="preserve">Ministrstvo za javno upravo </w:t>
            </w:r>
          </w:p>
        </w:tc>
      </w:tr>
      <w:tr w:rsidR="00D259A9" w:rsidRPr="00697D3B" w14:paraId="32309300" w14:textId="77777777" w:rsidTr="00C40D71">
        <w:trPr>
          <w:trHeight w:val="456"/>
        </w:trPr>
        <w:tc>
          <w:tcPr>
            <w:tcW w:w="3114" w:type="dxa"/>
          </w:tcPr>
          <w:p w14:paraId="3AC769B9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Datum kreiranja:</w:t>
            </w:r>
          </w:p>
        </w:tc>
        <w:tc>
          <w:tcPr>
            <w:tcW w:w="6242" w:type="dxa"/>
          </w:tcPr>
          <w:p w14:paraId="0F2FA744" w14:textId="5D251744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December 2025</w:t>
            </w:r>
          </w:p>
        </w:tc>
      </w:tr>
      <w:tr w:rsidR="00D259A9" w:rsidRPr="00697D3B" w14:paraId="16EEAB9E" w14:textId="77777777" w:rsidTr="00C40D71">
        <w:trPr>
          <w:trHeight w:val="170"/>
        </w:trPr>
        <w:tc>
          <w:tcPr>
            <w:tcW w:w="3114" w:type="dxa"/>
          </w:tcPr>
          <w:p w14:paraId="425F9D12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Status dokumenta:</w:t>
            </w:r>
          </w:p>
        </w:tc>
        <w:tc>
          <w:tcPr>
            <w:tcW w:w="6242" w:type="dxa"/>
          </w:tcPr>
          <w:p w14:paraId="69199ED1" w14:textId="77777777" w:rsidR="00D259A9" w:rsidRPr="00697D3B" w:rsidRDefault="00D259A9" w:rsidP="000E0300">
            <w:pPr>
              <w:rPr>
                <w:rFonts w:cs="Arial"/>
                <w:sz w:val="22"/>
                <w:szCs w:val="22"/>
                <w:lang w:val="sl-SI"/>
              </w:rPr>
            </w:pPr>
            <w:r w:rsidRPr="00697D3B">
              <w:rPr>
                <w:rFonts w:cs="Arial"/>
                <w:sz w:val="22"/>
                <w:szCs w:val="22"/>
                <w:lang w:val="sl-SI"/>
              </w:rPr>
              <w:t>Končno poročilo</w:t>
            </w:r>
          </w:p>
        </w:tc>
      </w:tr>
      <w:tr w:rsidR="00D259A9" w:rsidRPr="00697D3B" w14:paraId="711B4A61" w14:textId="77777777" w:rsidTr="00C40D71">
        <w:trPr>
          <w:trHeight w:val="170"/>
        </w:trPr>
        <w:tc>
          <w:tcPr>
            <w:tcW w:w="3114" w:type="dxa"/>
          </w:tcPr>
          <w:p w14:paraId="5D3A9142" w14:textId="0B6F45F4" w:rsidR="00D259A9" w:rsidRPr="00697D3B" w:rsidRDefault="00F80C01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sz w:val="22"/>
                <w:szCs w:val="22"/>
                <w:lang w:val="sl-SI"/>
              </w:rPr>
              <w:t>Nosilec ukrepa</w:t>
            </w:r>
            <w:r w:rsidR="00D259A9" w:rsidRPr="00697D3B">
              <w:rPr>
                <w:rFonts w:cs="Arial"/>
                <w:sz w:val="22"/>
                <w:szCs w:val="22"/>
                <w:lang w:val="sl-SI"/>
              </w:rPr>
              <w:t>:</w:t>
            </w:r>
          </w:p>
        </w:tc>
        <w:tc>
          <w:tcPr>
            <w:tcW w:w="6242" w:type="dxa"/>
          </w:tcPr>
          <w:p w14:paraId="2AE3680B" w14:textId="69FFD3E3" w:rsidR="00D259A9" w:rsidRPr="00697D3B" w:rsidRDefault="00605A65" w:rsidP="000E0300">
            <w:pPr>
              <w:rPr>
                <w:rFonts w:cs="Arial"/>
                <w:sz w:val="22"/>
                <w:szCs w:val="22"/>
                <w:lang w:val="sl-SI"/>
              </w:rPr>
            </w:pPr>
            <w:r>
              <w:rPr>
                <w:rFonts w:cs="Arial"/>
                <w:color w:val="000000"/>
                <w:sz w:val="22"/>
                <w:szCs w:val="22"/>
                <w:lang w:val="sl-SI" w:eastAsia="sl-SI"/>
              </w:rPr>
              <w:t>Ministrstvo za</w:t>
            </w:r>
            <w:r w:rsidR="005460EC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 xml:space="preserve"> </w:t>
            </w:r>
            <w:r w:rsidR="00B66DA1">
              <w:rPr>
                <w:rFonts w:cs="Arial"/>
                <w:color w:val="000000"/>
                <w:sz w:val="22"/>
                <w:szCs w:val="22"/>
                <w:lang w:val="sl-SI" w:eastAsia="sl-SI"/>
              </w:rPr>
              <w:t>javno upravo</w:t>
            </w:r>
          </w:p>
        </w:tc>
      </w:tr>
    </w:tbl>
    <w:p w14:paraId="54441373" w14:textId="77777777" w:rsidR="00656187" w:rsidRPr="00605A65" w:rsidRDefault="00656187" w:rsidP="00D259A9">
      <w:pPr>
        <w:rPr>
          <w:rFonts w:asciiTheme="majorHAnsi" w:hAnsiTheme="majorHAnsi"/>
          <w:color w:val="0F4761" w:themeColor="accent1" w:themeShade="BF"/>
          <w:sz w:val="32"/>
          <w:szCs w:val="32"/>
          <w:lang w:val="sl-SI"/>
        </w:rPr>
      </w:pPr>
    </w:p>
    <w:p w14:paraId="5FB93513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66DA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Opis sprememb</w:t>
      </w:r>
    </w:p>
    <w:p w14:paraId="5F3600DA" w14:textId="77777777" w:rsidR="00B66DA1" w:rsidRPr="00B66DA1" w:rsidRDefault="00B66DA1" w:rsidP="00B66DA1">
      <w:pPr>
        <w:spacing w:before="0" w:after="0" w:line="0" w:lineRule="atLeast"/>
        <w:jc w:val="both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Vzpostavitev tehničnih rešitev za povezovanje sistema e-Dosje z uradnimi evidencami pristojnih organov in avtomatsko obdelavo podatkov ter takojšnje posredovanje informacij v sistem, ki ga upravlja Ministrstvo za javno upravo. Namen ukrepa je poenostaviti in pospešiti preverjanje izpolnjevanja pogojev v postopkih javnega naročanja.</w:t>
      </w:r>
    </w:p>
    <w:p w14:paraId="35CB9B10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F0895EB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66DA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Zakonodaja, ki jo je bilo potrebno spremeniti</w:t>
      </w:r>
    </w:p>
    <w:p w14:paraId="676C41CB" w14:textId="77777777" w:rsidR="00B66DA1" w:rsidRPr="00B66DA1" w:rsidRDefault="00B66DA1" w:rsidP="00B66DA1">
      <w:pPr>
        <w:pStyle w:val="Odstavekseznama"/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Zakon o javnem naročanju (Uradni list RS, št. </w:t>
      </w:r>
      <w:hyperlink r:id="rId9" w:tgtFrame="_blank" w:tooltip="Zakon o javnem naročanju (ZJN-3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91/15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, </w:t>
      </w:r>
      <w:hyperlink r:id="rId10" w:tgtFrame="_blank" w:tooltip="Zakon o spremembah in dopolnitvah Zakona o javnem naročanju (ZJN-3A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14/18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, </w:t>
      </w:r>
      <w:hyperlink r:id="rId11" w:tgtFrame="_blank" w:tooltip="Zakon o spremembah in dopolnitvah Zakona o javnem naročanju (ZJN-3B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121/21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, </w:t>
      </w:r>
      <w:hyperlink r:id="rId12" w:tgtFrame="_blank" w:tooltip="Zakon o spremembah in dopolnitvah Zakona o javnem naročanju (ZJN-3C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10/22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, </w:t>
      </w:r>
      <w:hyperlink r:id="rId13" w:tgtFrame="_blank" w:tooltip="Odločba o ugotovitvi, da je točka b) četrtega odstavka 75. člena in točka c) drugega odstavka v zvezi s petim odstavkom 67.a člena Zakona o javnem naročanju v neskladju z Ustavo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74/22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 – odl. US, </w:t>
      </w:r>
      <w:hyperlink r:id="rId14" w:tgtFrame="_blank" w:tooltip="Zakon o nujnih ukrepih za zagotovitev stabilnosti zdravstvenega sistema (ZNUZSZS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100/22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 – ZNUZSZS, </w:t>
      </w:r>
      <w:hyperlink r:id="rId15" w:tgtFrame="_blank" w:tooltip="Zakon o spremembah in dopolnitvah Zakona o javnem naročanju (ZJN-3D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28/23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, </w:t>
      </w:r>
      <w:hyperlink r:id="rId16" w:tgtFrame="_blank" w:tooltip="Zakon o spremembah in dopolnitvah Zakona o odpravi posledic naravnih nesreč (ZOPNN-F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88/23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 – ZOPNN-F in </w:t>
      </w:r>
      <w:hyperlink r:id="rId17" w:tgtFrame="_blank" w:tooltip="Zakon o objavljanju v Uradnem listu Republike Slovenije (ZOUL)" w:history="1">
        <w:r w:rsidRPr="00B66DA1">
          <w:rPr>
            <w:rFonts w:asciiTheme="majorHAnsi" w:hAnsiTheme="majorHAnsi"/>
            <w:sz w:val="22"/>
            <w:szCs w:val="22"/>
            <w:lang w:val="sl-SI"/>
          </w:rPr>
          <w:t>83/25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 – ZOUL)</w:t>
      </w:r>
    </w:p>
    <w:p w14:paraId="3F24F864" w14:textId="77777777" w:rsidR="00B66DA1" w:rsidRPr="00B66DA1" w:rsidRDefault="00B66DA1" w:rsidP="00B66DA1">
      <w:pPr>
        <w:pStyle w:val="Odstavekseznama"/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Zakon o javnem naročanju na področju obrambe in varnosti (</w:t>
      </w:r>
      <w:r w:rsidRPr="00B66DA1">
        <w:rPr>
          <w:rFonts w:asciiTheme="majorHAnsi" w:hAnsiTheme="majorHAnsi"/>
          <w:sz w:val="22"/>
          <w:szCs w:val="22"/>
          <w:lang w:val="it-IT"/>
        </w:rPr>
        <w:t>radni list RS, št. </w:t>
      </w:r>
      <w:hyperlink r:id="rId18" w:tgtFrame="_blank" w:tooltip="Zakon o javnem naročanju na področju obrambe in varnosti (ZJNPOV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90/12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19" w:tgtFrame="_blank" w:tooltip="Zakon o spremembah in dopolnitvah Zakona o državni upravi (ZDU-1I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90/14</w:t>
        </w:r>
      </w:hyperlink>
      <w:r w:rsidRPr="00B66DA1">
        <w:rPr>
          <w:rFonts w:asciiTheme="majorHAnsi" w:hAnsiTheme="majorHAnsi"/>
          <w:sz w:val="22"/>
          <w:szCs w:val="22"/>
        </w:rPr>
        <w:t> – ZDU-1I, </w:t>
      </w:r>
      <w:hyperlink r:id="rId20" w:tgtFrame="_blank" w:tooltip="Zakon o spremembah in dopolnitvah Zakona o javnem naročanju na področju obrambe in varnosti (ZJNPOV-A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52/16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21" w:tgtFrame="_blank" w:tooltip="Zakon o spremembah in dopolnitvah Zakona o javnem naročanju na področju obrambe in varnosti (ZJNPOV-B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122/23</w:t>
        </w:r>
      </w:hyperlink>
      <w:r w:rsidRPr="00B66DA1">
        <w:rPr>
          <w:rFonts w:asciiTheme="majorHAnsi" w:hAnsiTheme="majorHAnsi"/>
          <w:sz w:val="22"/>
          <w:szCs w:val="22"/>
        </w:rPr>
        <w:t> in </w:t>
      </w:r>
      <w:hyperlink r:id="rId22" w:tgtFrame="_blank" w:tooltip="Zakon o objavljanju v Uradnem listu Republike Slovenije (ZOUL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83/25</w:t>
        </w:r>
      </w:hyperlink>
      <w:r w:rsidRPr="00B66DA1">
        <w:rPr>
          <w:rFonts w:asciiTheme="majorHAnsi" w:hAnsiTheme="majorHAnsi"/>
          <w:sz w:val="22"/>
          <w:szCs w:val="22"/>
        </w:rPr>
        <w:t> – ZOUL)</w:t>
      </w:r>
    </w:p>
    <w:p w14:paraId="0859E089" w14:textId="77777777" w:rsidR="00B66DA1" w:rsidRPr="00B66DA1" w:rsidRDefault="00B66DA1" w:rsidP="00B66DA1">
      <w:pPr>
        <w:pStyle w:val="Odstavekseznama"/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Zakon o izvrševanju kazenskih sankcij (Uradni list RS, št. </w:t>
      </w:r>
      <w:hyperlink r:id="rId23" w:tgtFrame="_blank" w:tooltip="Zakon o izvrševanju kazenskih sankcij (uradno prečiščeno besedilo) (ZIKS-1-UPB1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110/06</w:t>
        </w:r>
      </w:hyperlink>
      <w:r w:rsidRPr="00B66DA1">
        <w:rPr>
          <w:rFonts w:asciiTheme="majorHAnsi" w:hAnsiTheme="majorHAnsi"/>
          <w:sz w:val="22"/>
          <w:szCs w:val="22"/>
        </w:rPr>
        <w:t> – uradno prečiščeno besedilo, </w:t>
      </w:r>
      <w:hyperlink r:id="rId24" w:tgtFrame="_blank" w:tooltip="Zakon o spremembah in dopolnitvah Zakona o izvrševanju kazenskih sankcij (ZIKS-1C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76/08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25" w:tgtFrame="_blank" w:tooltip="Zakon o spremembah in dopolnitvah Zakona o izvrševanju kazenskih sankcij (ZIKS-1D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40/09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26" w:tgtFrame="_blank" w:tooltip="Zakon o spremembah in dopolnitvah Zakona o prekrških (ZP-1G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9/11</w:t>
        </w:r>
      </w:hyperlink>
      <w:r w:rsidRPr="00B66DA1">
        <w:rPr>
          <w:rFonts w:asciiTheme="majorHAnsi" w:hAnsiTheme="majorHAnsi"/>
          <w:sz w:val="22"/>
          <w:szCs w:val="22"/>
        </w:rPr>
        <w:t> – ZP-1G, </w:t>
      </w:r>
      <w:hyperlink r:id="rId27" w:tgtFrame="_blank" w:tooltip="Zakon o pokojninskem in invalidskem zavarovanju (ZPIZ-2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96/12</w:t>
        </w:r>
      </w:hyperlink>
      <w:r w:rsidRPr="00B66DA1">
        <w:rPr>
          <w:rFonts w:asciiTheme="majorHAnsi" w:hAnsiTheme="majorHAnsi"/>
          <w:sz w:val="22"/>
          <w:szCs w:val="22"/>
        </w:rPr>
        <w:t> – ZPIZ-2, </w:t>
      </w:r>
      <w:hyperlink r:id="rId28" w:tgtFrame="_blank" w:tooltip="Zakon o spremembah in dopolnitvah Zakona o izvrševanju kazenskih sankcij (ZIKS-1E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109/12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29" w:tgtFrame="_blank" w:tooltip="Zakon o spremembah in dopolnitvah Zakona o izvrševanju kazenskih sankcij (ZIKS-1F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54/15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30" w:tgtFrame="_blank" w:tooltip="Zakon o spremembah in dopolnitvah Zakona o izvrševanju kazenskih sankcij (ZIKS-1G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11/18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31" w:tgtFrame="_blank" w:tooltip="Zakon o obravnavi otrok in mladostnikov s čustvenimi in vedenjskimi težavami in motnjami v vzgoji in izobraževanju (ZOOMTVI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200/20</w:t>
        </w:r>
      </w:hyperlink>
      <w:r w:rsidRPr="00B66DA1">
        <w:rPr>
          <w:rFonts w:asciiTheme="majorHAnsi" w:hAnsiTheme="majorHAnsi"/>
          <w:sz w:val="22"/>
          <w:szCs w:val="22"/>
        </w:rPr>
        <w:t> – ZOOMTVI, </w:t>
      </w:r>
      <w:hyperlink r:id="rId32" w:tgtFrame="_blank" w:tooltip="Zakon o spremembah in dopolnitvah Zakona o izvrševanju kazenskih sankcij (ZIKS-1H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141/22</w:t>
        </w:r>
      </w:hyperlink>
      <w:r w:rsidRPr="00B66DA1">
        <w:rPr>
          <w:rFonts w:asciiTheme="majorHAnsi" w:hAnsiTheme="majorHAnsi"/>
          <w:sz w:val="22"/>
          <w:szCs w:val="22"/>
        </w:rPr>
        <w:t>, </w:t>
      </w:r>
      <w:hyperlink r:id="rId33" w:tgtFrame="_blank" w:tooltip="Zakon o spremembah in dopolnitvah Zakona o izvrševanju kazenskih sankcij (ZIKS-1I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83/24</w:t>
        </w:r>
      </w:hyperlink>
      <w:r w:rsidRPr="00B66DA1">
        <w:rPr>
          <w:rFonts w:asciiTheme="majorHAnsi" w:hAnsiTheme="majorHAnsi"/>
          <w:sz w:val="22"/>
          <w:szCs w:val="22"/>
        </w:rPr>
        <w:t> in </w:t>
      </w:r>
      <w:hyperlink r:id="rId34" w:tgtFrame="_blank" w:tooltip="Zakon o spremembah in dopolnitvah Zakona o izvrševanju kazenskih sankcij (ZIKS-1J)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85/25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)</w:t>
      </w:r>
    </w:p>
    <w:p w14:paraId="7B0790D4" w14:textId="77777777" w:rsidR="00B66DA1" w:rsidRPr="00B66DA1" w:rsidRDefault="00B66DA1" w:rsidP="00B66DA1">
      <w:pPr>
        <w:pStyle w:val="Odstavekseznama"/>
        <w:numPr>
          <w:ilvl w:val="0"/>
          <w:numId w:val="24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Pravilnik o enotnem informacijskem sistemu na področju javnega naročanja (Uradni list RS, št. </w:t>
      </w:r>
      <w:hyperlink r:id="rId35" w:tgtFrame="_blank" w:tooltip="Pravilnik o enotnem informacijskem sistemu na področju javnega naročanja" w:history="1">
        <w:r w:rsidRPr="00B66DA1">
          <w:rPr>
            <w:rStyle w:val="Hiperpovezava"/>
            <w:rFonts w:asciiTheme="majorHAnsi" w:hAnsiTheme="majorHAnsi"/>
            <w:sz w:val="22"/>
            <w:szCs w:val="22"/>
          </w:rPr>
          <w:t>71/23</w:t>
        </w:r>
      </w:hyperlink>
      <w:r w:rsidRPr="00B66DA1">
        <w:rPr>
          <w:rFonts w:asciiTheme="majorHAnsi" w:hAnsiTheme="majorHAnsi"/>
          <w:sz w:val="22"/>
          <w:szCs w:val="22"/>
          <w:lang w:val="sl-SI"/>
        </w:rPr>
        <w:t>)</w:t>
      </w:r>
    </w:p>
    <w:p w14:paraId="6C4C0388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B30759D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66DA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Bistvo administrativne razbremenitve</w:t>
      </w:r>
    </w:p>
    <w:p w14:paraId="4D1CCF97" w14:textId="77777777" w:rsidR="00B66DA1" w:rsidRPr="00B66DA1" w:rsidRDefault="00B66DA1" w:rsidP="00B66DA1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Časovni prihranek pri izvedbi aktivnosti za preverjanje izpolnjevanja pogojev v uradnih evidencah za vse naročnike</w:t>
      </w:r>
    </w:p>
    <w:p w14:paraId="6554BF9A" w14:textId="77777777" w:rsidR="00B66DA1" w:rsidRPr="00B66DA1" w:rsidRDefault="00B66DA1" w:rsidP="00B66DA1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Časovni prihranki za Ministrstvo za pravosodje, FURS in IRSD zaradi avtomatske obdelave podatkov in takojšnjega posredovanja informacij</w:t>
      </w:r>
    </w:p>
    <w:p w14:paraId="7F47586C" w14:textId="77777777" w:rsidR="00B66DA1" w:rsidRPr="00B66DA1" w:rsidRDefault="00B66DA1" w:rsidP="00B66DA1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Finančni prihranki zaradi zmanjšane porabe pisarniškega materiala (papir, kuverte ipd.)</w:t>
      </w:r>
    </w:p>
    <w:p w14:paraId="6F18337F" w14:textId="77777777" w:rsidR="00B66DA1" w:rsidRPr="00B66DA1" w:rsidRDefault="00B66DA1" w:rsidP="00B66DA1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Poenostavljena priprava in zbiranje podatkov</w:t>
      </w:r>
    </w:p>
    <w:p w14:paraId="0E7C908B" w14:textId="77777777" w:rsidR="00B66DA1" w:rsidRPr="00B66DA1" w:rsidRDefault="00B66DA1" w:rsidP="00B66DA1">
      <w:pPr>
        <w:numPr>
          <w:ilvl w:val="0"/>
          <w:numId w:val="22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Enostavnejši in hitrejši postopki</w:t>
      </w:r>
    </w:p>
    <w:p w14:paraId="5BC1CC48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34C6D14E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66DA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Na koga sprememba vpliva</w:t>
      </w:r>
    </w:p>
    <w:p w14:paraId="4A586D6F" w14:textId="77777777" w:rsidR="00B66DA1" w:rsidRPr="00B66DA1" w:rsidRDefault="00B66DA1" w:rsidP="00B66DA1">
      <w:pPr>
        <w:numPr>
          <w:ilvl w:val="0"/>
          <w:numId w:val="2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Naročnike, ki so zavezani izvajati postopke javnega naročanja</w:t>
      </w:r>
    </w:p>
    <w:p w14:paraId="3D6B1BD5" w14:textId="77777777" w:rsidR="00B66DA1" w:rsidRPr="00B66DA1" w:rsidRDefault="00B66DA1" w:rsidP="00B66DA1">
      <w:pPr>
        <w:numPr>
          <w:ilvl w:val="0"/>
          <w:numId w:val="2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Ministrstvo za pravosodje (izdaja potrdil iz kazenskih evidenc)</w:t>
      </w:r>
    </w:p>
    <w:p w14:paraId="5117926B" w14:textId="77777777" w:rsidR="00B66DA1" w:rsidRPr="00B66DA1" w:rsidRDefault="00B66DA1" w:rsidP="00B66DA1">
      <w:pPr>
        <w:numPr>
          <w:ilvl w:val="0"/>
          <w:numId w:val="2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FURS (informacije o poravnanih davkih in prispevkih ter kršitvah iz delovnopravnega področja)</w:t>
      </w:r>
    </w:p>
    <w:p w14:paraId="1058FD1F" w14:textId="77777777" w:rsidR="00B66DA1" w:rsidRPr="00B66DA1" w:rsidRDefault="00B66DA1" w:rsidP="00B66DA1">
      <w:pPr>
        <w:numPr>
          <w:ilvl w:val="0"/>
          <w:numId w:val="23"/>
        </w:num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Inšpektorat za delo RS (informacije o kršitvah iz delovnopravnega področja)</w:t>
      </w:r>
    </w:p>
    <w:p w14:paraId="40F35778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</w:p>
    <w:p w14:paraId="526F5BD4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</w:pPr>
      <w:r w:rsidRPr="00B66DA1">
        <w:rPr>
          <w:rFonts w:asciiTheme="majorHAnsi" w:hAnsiTheme="majorHAnsi"/>
          <w:color w:val="0F4761" w:themeColor="accent1" w:themeShade="BF"/>
          <w:sz w:val="32"/>
          <w:szCs w:val="32"/>
          <w:u w:val="single"/>
          <w:lang w:val="sl-SI"/>
        </w:rPr>
        <w:t>Skupni učinki</w:t>
      </w:r>
    </w:p>
    <w:p w14:paraId="1522A790" w14:textId="77777777" w:rsidR="00B66DA1" w:rsidRPr="00B66DA1" w:rsidRDefault="00B66DA1" w:rsidP="00B66DA1">
      <w:pPr>
        <w:spacing w:before="0" w:after="0" w:line="0" w:lineRule="atLeast"/>
        <w:rPr>
          <w:rFonts w:asciiTheme="majorHAnsi" w:hAnsiTheme="majorHAnsi"/>
          <w:sz w:val="22"/>
          <w:szCs w:val="22"/>
          <w:lang w:val="sl-SI"/>
        </w:rPr>
      </w:pPr>
      <w:r w:rsidRPr="00B66DA1">
        <w:rPr>
          <w:rFonts w:asciiTheme="majorHAnsi" w:hAnsiTheme="majorHAnsi"/>
          <w:sz w:val="22"/>
          <w:szCs w:val="22"/>
          <w:lang w:val="sl-SI"/>
        </w:rPr>
        <w:t>Skupni ocenjen prihranek po realizaciji ukrepa vseh tehničnih rešitev znaša 845.071,23 EUR na letni ravni.</w:t>
      </w:r>
    </w:p>
    <w:p w14:paraId="4AE9F171" w14:textId="77777777" w:rsidR="00605A65" w:rsidRPr="00B66DA1" w:rsidRDefault="00605A65" w:rsidP="001765E8">
      <w:pPr>
        <w:rPr>
          <w:rFonts w:asciiTheme="majorHAnsi" w:hAnsiTheme="majorHAnsi"/>
          <w:lang w:val="sl-SI"/>
        </w:rPr>
      </w:pPr>
    </w:p>
    <w:p w14:paraId="3A7C6448" w14:textId="77777777" w:rsidR="00605A65" w:rsidRDefault="00605A65" w:rsidP="001765E8">
      <w:pPr>
        <w:rPr>
          <w:lang w:val="sl-SI"/>
        </w:rPr>
      </w:pPr>
    </w:p>
    <w:p w14:paraId="52B62098" w14:textId="77777777" w:rsidR="00605A65" w:rsidRDefault="00605A65" w:rsidP="001765E8">
      <w:pPr>
        <w:rPr>
          <w:lang w:val="sl-SI"/>
        </w:rPr>
      </w:pPr>
    </w:p>
    <w:p w14:paraId="70EBD166" w14:textId="1462A951" w:rsidR="001765E8" w:rsidRDefault="001765E8" w:rsidP="001765E8">
      <w:pPr>
        <w:rPr>
          <w:lang w:val="sl-SI"/>
        </w:rPr>
      </w:pPr>
      <w:r>
        <w:rPr>
          <w:lang w:val="sl-SI"/>
        </w:rPr>
        <w:lastRenderedPageBreak/>
        <w:t>TABELA kot slika:</w:t>
      </w:r>
    </w:p>
    <w:tbl>
      <w:tblPr>
        <w:tblW w:w="5007" w:type="pct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68"/>
        <w:gridCol w:w="2977"/>
        <w:gridCol w:w="3107"/>
        <w:gridCol w:w="13"/>
      </w:tblGrid>
      <w:tr w:rsidR="00BC65AF" w:rsidRPr="003A7BFB" w14:paraId="0FDCBCA8" w14:textId="77777777" w:rsidTr="008A301C">
        <w:trPr>
          <w:gridAfter w:val="1"/>
          <w:wAfter w:w="7" w:type="pct"/>
          <w:trHeight w:val="375"/>
          <w:jc w:val="center"/>
        </w:trPr>
        <w:tc>
          <w:tcPr>
            <w:tcW w:w="4993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C1E4F5" w:themeFill="accent1" w:themeFillTint="33"/>
            <w:vAlign w:val="center"/>
            <w:hideMark/>
          </w:tcPr>
          <w:p w14:paraId="1F8A188E" w14:textId="77777777" w:rsidR="00BC65AF" w:rsidRPr="003A7BFB" w:rsidRDefault="00BC65AF" w:rsidP="008A301C">
            <w:pPr>
              <w:jc w:val="center"/>
              <w:rPr>
                <w:rFonts w:cs="Arial"/>
                <w:b/>
                <w:bCs/>
                <w:color w:val="000000" w:themeColor="text1"/>
                <w:lang w:eastAsia="sl-SI"/>
              </w:rPr>
            </w:pPr>
            <w:r w:rsidRPr="003A7BFB">
              <w:rPr>
                <w:rFonts w:cs="Arial"/>
                <w:b/>
                <w:bCs/>
                <w:color w:val="000000" w:themeColor="text1"/>
                <w:lang w:eastAsia="sl-SI"/>
              </w:rPr>
              <w:t>SKUPNI PRIHRANKI</w:t>
            </w:r>
          </w:p>
        </w:tc>
      </w:tr>
      <w:tr w:rsidR="00BC65AF" w:rsidRPr="00BC65AF" w14:paraId="5B8D9894" w14:textId="77777777" w:rsidTr="008A301C">
        <w:trPr>
          <w:trHeight w:val="1209"/>
          <w:jc w:val="center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2DEF" w14:textId="77777777" w:rsidR="00BC65AF" w:rsidRPr="00BC65AF" w:rsidRDefault="00BC65AF" w:rsidP="008A301C">
            <w:pPr>
              <w:jc w:val="center"/>
              <w:rPr>
                <w:rStyle w:val="Poudarek"/>
                <w:rFonts w:cs="Arial"/>
                <w:i w:val="0"/>
                <w:iCs w:val="0"/>
                <w:lang w:val="sl-SI"/>
              </w:rPr>
            </w:pPr>
            <w:r w:rsidRPr="00BC65AF">
              <w:rPr>
                <w:rStyle w:val="Poudarek"/>
                <w:rFonts w:cs="Arial"/>
                <w:i w:val="0"/>
                <w:iCs w:val="0"/>
                <w:lang w:val="sl-SI"/>
              </w:rPr>
              <w:t>ADMINISTRATIVNI STROŠKI pred implementacijo ukrepa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4E671" w14:textId="77777777" w:rsidR="00BC65AF" w:rsidRPr="00BC65AF" w:rsidRDefault="00BC65AF" w:rsidP="008A301C">
            <w:pPr>
              <w:jc w:val="center"/>
              <w:rPr>
                <w:rStyle w:val="Poudarek"/>
                <w:rFonts w:cs="Arial"/>
                <w:i w:val="0"/>
                <w:iCs w:val="0"/>
                <w:lang w:val="sl-SI"/>
              </w:rPr>
            </w:pPr>
            <w:r w:rsidRPr="00BC65AF">
              <w:rPr>
                <w:rStyle w:val="Poudarek"/>
                <w:rFonts w:cs="Arial"/>
                <w:i w:val="0"/>
                <w:iCs w:val="0"/>
                <w:lang w:val="sl-SI"/>
              </w:rPr>
              <w:t>ADMINISTRATIVNI STROŠKI</w:t>
            </w:r>
          </w:p>
          <w:p w14:paraId="0DB954DF" w14:textId="77777777" w:rsidR="00BC65AF" w:rsidRPr="00BC65AF" w:rsidRDefault="00BC65AF" w:rsidP="008A301C">
            <w:pPr>
              <w:ind w:left="360"/>
              <w:jc w:val="center"/>
              <w:rPr>
                <w:rStyle w:val="Poudarek"/>
                <w:rFonts w:cs="Arial"/>
                <w:i w:val="0"/>
                <w:iCs w:val="0"/>
                <w:lang w:val="sl-SI"/>
              </w:rPr>
            </w:pPr>
            <w:r w:rsidRPr="00BC65AF">
              <w:rPr>
                <w:rStyle w:val="Poudarek"/>
                <w:rFonts w:cs="Arial"/>
                <w:i w:val="0"/>
                <w:iCs w:val="0"/>
                <w:lang w:val="sl-SI"/>
              </w:rPr>
              <w:t>po implementaciji ukrepa, ki bodo še vedno prisotni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9DFF" w14:textId="77777777" w:rsidR="00BC65AF" w:rsidRPr="00BC65AF" w:rsidRDefault="00BC65AF" w:rsidP="008A301C">
            <w:pPr>
              <w:jc w:val="center"/>
              <w:rPr>
                <w:rStyle w:val="Poudarek"/>
                <w:rFonts w:cs="Arial"/>
                <w:i w:val="0"/>
                <w:iCs w:val="0"/>
                <w:lang w:val="sl-SI"/>
              </w:rPr>
            </w:pPr>
            <w:r w:rsidRPr="00BC65AF">
              <w:rPr>
                <w:rStyle w:val="Poudarek"/>
                <w:rFonts w:cs="Arial"/>
                <w:i w:val="0"/>
                <w:iCs w:val="0"/>
                <w:lang w:val="sl-SI"/>
              </w:rPr>
              <w:t>SKUPNI PRIHRANKI</w:t>
            </w:r>
          </w:p>
          <w:p w14:paraId="182EEED8" w14:textId="77777777" w:rsidR="00BC65AF" w:rsidRPr="00BC65AF" w:rsidRDefault="00BC65AF" w:rsidP="008A301C">
            <w:pPr>
              <w:jc w:val="center"/>
              <w:rPr>
                <w:rStyle w:val="Poudarek"/>
                <w:rFonts w:cs="Arial"/>
                <w:i w:val="0"/>
                <w:iCs w:val="0"/>
                <w:lang w:val="sl-SI"/>
              </w:rPr>
            </w:pPr>
            <w:r w:rsidRPr="00BC65AF">
              <w:rPr>
                <w:rStyle w:val="Poudarek"/>
                <w:rFonts w:cs="Arial"/>
                <w:i w:val="0"/>
                <w:iCs w:val="0"/>
                <w:lang w:val="sl-SI"/>
              </w:rPr>
              <w:t>po implementaciji vseh tehničnih rešitev</w:t>
            </w:r>
          </w:p>
        </w:tc>
      </w:tr>
      <w:tr w:rsidR="00BC65AF" w:rsidRPr="00BC65AF" w14:paraId="374D6D56" w14:textId="77777777" w:rsidTr="008A301C">
        <w:trPr>
          <w:trHeight w:val="454"/>
          <w:jc w:val="center"/>
        </w:trPr>
        <w:tc>
          <w:tcPr>
            <w:tcW w:w="1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343E0" w14:textId="77777777" w:rsidR="00BC65AF" w:rsidRPr="00BC65AF" w:rsidRDefault="00BC65AF" w:rsidP="008A301C">
            <w:pPr>
              <w:jc w:val="center"/>
              <w:rPr>
                <w:rStyle w:val="Poudarek"/>
                <w:rFonts w:cs="Arial"/>
                <w:b/>
                <w:i w:val="0"/>
                <w:iCs w:val="0"/>
                <w:lang w:val="sl-SI"/>
              </w:rPr>
            </w:pPr>
            <w:r w:rsidRPr="00BC65AF">
              <w:rPr>
                <w:rFonts w:cs="Arial"/>
                <w:b/>
                <w:bCs/>
                <w:lang w:val="sl-SI"/>
              </w:rPr>
              <w:t>988.349,87 EUR na letni ravni</w:t>
            </w:r>
          </w:p>
        </w:tc>
        <w:tc>
          <w:tcPr>
            <w:tcW w:w="1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FC79B" w14:textId="77777777" w:rsidR="00BC65AF" w:rsidRPr="00BC65AF" w:rsidRDefault="00BC65AF" w:rsidP="008A301C">
            <w:pPr>
              <w:jc w:val="center"/>
              <w:rPr>
                <w:rStyle w:val="Poudarek"/>
                <w:rFonts w:cs="Arial"/>
                <w:b/>
                <w:i w:val="0"/>
                <w:iCs w:val="0"/>
                <w:lang w:val="sl-SI"/>
              </w:rPr>
            </w:pPr>
            <w:r w:rsidRPr="00BC65AF">
              <w:rPr>
                <w:rFonts w:cs="Arial"/>
                <w:b/>
                <w:bCs/>
                <w:lang w:val="sl-SI"/>
              </w:rPr>
              <w:t>143.278,64 EUR na letni ravni</w:t>
            </w:r>
          </w:p>
        </w:tc>
        <w:tc>
          <w:tcPr>
            <w:tcW w:w="17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98057" w14:textId="77777777" w:rsidR="00BC65AF" w:rsidRPr="00BC65AF" w:rsidRDefault="00BC65AF" w:rsidP="008A301C">
            <w:pPr>
              <w:jc w:val="center"/>
              <w:rPr>
                <w:rStyle w:val="Poudarek"/>
                <w:rFonts w:cs="Arial"/>
                <w:b/>
                <w:i w:val="0"/>
                <w:iCs w:val="0"/>
                <w:lang w:val="sl-SI"/>
              </w:rPr>
            </w:pPr>
            <w:r w:rsidRPr="00BC65AF">
              <w:rPr>
                <w:rFonts w:cs="Arial"/>
                <w:b/>
                <w:bCs/>
                <w:lang w:val="sl-SI"/>
              </w:rPr>
              <w:t>845.071,23 EUR na letni ravni</w:t>
            </w:r>
          </w:p>
        </w:tc>
      </w:tr>
    </w:tbl>
    <w:p w14:paraId="3FC2FEAF" w14:textId="77777777" w:rsidR="00B66DA1" w:rsidRDefault="00B66DA1" w:rsidP="001765E8">
      <w:pPr>
        <w:rPr>
          <w:lang w:val="sl-SI"/>
        </w:rPr>
      </w:pPr>
    </w:p>
    <w:p w14:paraId="57EF5C00" w14:textId="77777777" w:rsidR="001765E8" w:rsidRPr="00F47631" w:rsidRDefault="001765E8" w:rsidP="001765E8">
      <w:pPr>
        <w:rPr>
          <w:b/>
          <w:bCs/>
          <w:lang w:val="sl-SI"/>
        </w:rPr>
      </w:pPr>
      <w:r w:rsidRPr="00F47631">
        <w:rPr>
          <w:b/>
          <w:bCs/>
          <w:lang w:val="sl-SI"/>
        </w:rPr>
        <w:t xml:space="preserve">Opis v ozadju: </w:t>
      </w:r>
    </w:p>
    <w:p w14:paraId="6B7F2F3F" w14:textId="77777777" w:rsidR="001022EE" w:rsidRPr="001022EE" w:rsidRDefault="001022EE" w:rsidP="001022EE">
      <w:pPr>
        <w:pStyle w:val="Oznaenseznam"/>
        <w:numPr>
          <w:ilvl w:val="0"/>
          <w:numId w:val="0"/>
        </w:numPr>
        <w:rPr>
          <w:rFonts w:eastAsiaTheme="minorHAnsi"/>
          <w:sz w:val="20"/>
          <w:szCs w:val="20"/>
          <w:lang w:val="sl-SI"/>
        </w:rPr>
      </w:pPr>
      <w:r w:rsidRPr="001022EE">
        <w:rPr>
          <w:rFonts w:eastAsiaTheme="minorHAnsi"/>
          <w:sz w:val="20"/>
          <w:szCs w:val="20"/>
          <w:lang w:val="sl-SI"/>
        </w:rPr>
        <w:t xml:space="preserve">Tabela prikazuje tri stolpce: </w:t>
      </w:r>
    </w:p>
    <w:p w14:paraId="09447435" w14:textId="204EAA1E" w:rsidR="001022EE" w:rsidRPr="001022EE" w:rsidRDefault="001022EE" w:rsidP="001022EE">
      <w:pPr>
        <w:pStyle w:val="Oznaenseznam"/>
        <w:numPr>
          <w:ilvl w:val="0"/>
          <w:numId w:val="0"/>
        </w:numPr>
        <w:rPr>
          <w:rFonts w:eastAsiaTheme="minorHAnsi"/>
          <w:sz w:val="20"/>
          <w:szCs w:val="20"/>
          <w:lang w:val="sl-SI"/>
        </w:rPr>
      </w:pPr>
      <w:r w:rsidRPr="001022EE">
        <w:rPr>
          <w:rFonts w:eastAsiaTheme="minorHAnsi"/>
          <w:sz w:val="20"/>
          <w:szCs w:val="20"/>
          <w:lang w:val="sl-SI"/>
        </w:rPr>
        <w:t xml:space="preserve">Prvi stolpec prikazuje stroške pred </w:t>
      </w:r>
      <w:r>
        <w:rPr>
          <w:rFonts w:eastAsiaTheme="minorHAnsi"/>
          <w:sz w:val="20"/>
          <w:szCs w:val="20"/>
          <w:lang w:val="sl-SI"/>
        </w:rPr>
        <w:t>v</w:t>
      </w:r>
      <w:r w:rsidRPr="001022EE">
        <w:rPr>
          <w:rFonts w:eastAsiaTheme="minorHAnsi"/>
          <w:sz w:val="20"/>
          <w:szCs w:val="20"/>
          <w:lang w:val="sl-SI"/>
        </w:rPr>
        <w:t>zpostavit</w:t>
      </w:r>
      <w:r>
        <w:rPr>
          <w:rFonts w:eastAsiaTheme="minorHAnsi"/>
          <w:sz w:val="20"/>
          <w:szCs w:val="20"/>
          <w:lang w:val="sl-SI"/>
        </w:rPr>
        <w:t>vijo</w:t>
      </w:r>
      <w:r w:rsidRPr="001022EE">
        <w:rPr>
          <w:rFonts w:eastAsiaTheme="minorHAnsi"/>
          <w:sz w:val="20"/>
          <w:szCs w:val="20"/>
          <w:lang w:val="sl-SI"/>
        </w:rPr>
        <w:t xml:space="preserve"> tehničnih rešitev za povezovanje sistema e-Dosje z uradnimi evidencami pristojnih organov in avtomatsko obdelavo podatkov. Ti so znašali </w:t>
      </w:r>
      <w:r>
        <w:rPr>
          <w:rFonts w:eastAsiaTheme="minorHAnsi"/>
          <w:sz w:val="20"/>
          <w:szCs w:val="20"/>
          <w:lang w:val="sl-SI"/>
        </w:rPr>
        <w:t>988</w:t>
      </w:r>
      <w:r w:rsidRPr="001022EE">
        <w:rPr>
          <w:rFonts w:eastAsiaTheme="minorHAnsi"/>
          <w:sz w:val="20"/>
          <w:szCs w:val="20"/>
          <w:lang w:val="sl-SI"/>
        </w:rPr>
        <w:t>.</w:t>
      </w:r>
      <w:r>
        <w:rPr>
          <w:rFonts w:eastAsiaTheme="minorHAnsi"/>
          <w:sz w:val="20"/>
          <w:szCs w:val="20"/>
          <w:lang w:val="sl-SI"/>
        </w:rPr>
        <w:t>349</w:t>
      </w:r>
      <w:r w:rsidRPr="001022EE">
        <w:rPr>
          <w:rFonts w:eastAsiaTheme="minorHAnsi"/>
          <w:sz w:val="20"/>
          <w:szCs w:val="20"/>
          <w:lang w:val="sl-SI"/>
        </w:rPr>
        <w:t>,</w:t>
      </w:r>
      <w:r>
        <w:rPr>
          <w:rFonts w:eastAsiaTheme="minorHAnsi"/>
          <w:sz w:val="20"/>
          <w:szCs w:val="20"/>
          <w:lang w:val="sl-SI"/>
        </w:rPr>
        <w:t>87</w:t>
      </w:r>
      <w:r w:rsidRPr="001022EE">
        <w:rPr>
          <w:rFonts w:eastAsiaTheme="minorHAnsi"/>
          <w:sz w:val="20"/>
          <w:szCs w:val="20"/>
          <w:lang w:val="sl-SI"/>
        </w:rPr>
        <w:t xml:space="preserve"> EUR.</w:t>
      </w:r>
    </w:p>
    <w:p w14:paraId="222AD385" w14:textId="77777777" w:rsidR="001022EE" w:rsidRPr="001022EE" w:rsidRDefault="001022EE" w:rsidP="001022EE">
      <w:pPr>
        <w:pStyle w:val="Oznaenseznam"/>
        <w:numPr>
          <w:ilvl w:val="0"/>
          <w:numId w:val="0"/>
        </w:numPr>
        <w:rPr>
          <w:rFonts w:eastAsiaTheme="minorHAnsi"/>
          <w:sz w:val="20"/>
          <w:szCs w:val="20"/>
          <w:lang w:val="sl-SI"/>
        </w:rPr>
      </w:pPr>
    </w:p>
    <w:p w14:paraId="60016CFB" w14:textId="4D30FDDB" w:rsidR="001022EE" w:rsidRPr="001022EE" w:rsidRDefault="001022EE" w:rsidP="001022EE">
      <w:pPr>
        <w:pStyle w:val="Oznaenseznam"/>
        <w:numPr>
          <w:ilvl w:val="0"/>
          <w:numId w:val="0"/>
        </w:numPr>
        <w:rPr>
          <w:rFonts w:eastAsiaTheme="minorHAnsi"/>
          <w:sz w:val="20"/>
          <w:szCs w:val="20"/>
          <w:lang w:val="sl-SI"/>
        </w:rPr>
      </w:pPr>
      <w:r w:rsidRPr="001022EE">
        <w:rPr>
          <w:rFonts w:eastAsiaTheme="minorHAnsi"/>
          <w:sz w:val="20"/>
          <w:szCs w:val="20"/>
          <w:lang w:val="sl-SI"/>
        </w:rPr>
        <w:t xml:space="preserve">Drugi stolpec prikazuje stroške po </w:t>
      </w:r>
      <w:r>
        <w:rPr>
          <w:rFonts w:asciiTheme="majorHAnsi" w:hAnsiTheme="majorHAnsi"/>
          <w:sz w:val="20"/>
          <w:szCs w:val="20"/>
          <w:lang w:val="sl-SI"/>
        </w:rPr>
        <w:t>v</w:t>
      </w:r>
      <w:r w:rsidRPr="001022EE">
        <w:rPr>
          <w:rFonts w:asciiTheme="majorHAnsi" w:hAnsiTheme="majorHAnsi"/>
          <w:sz w:val="20"/>
          <w:szCs w:val="20"/>
          <w:lang w:val="sl-SI"/>
        </w:rPr>
        <w:t>zpostavit</w:t>
      </w:r>
      <w:r>
        <w:rPr>
          <w:rFonts w:asciiTheme="majorHAnsi" w:hAnsiTheme="majorHAnsi"/>
          <w:sz w:val="20"/>
          <w:szCs w:val="20"/>
          <w:lang w:val="sl-SI"/>
        </w:rPr>
        <w:t>vi</w:t>
      </w:r>
      <w:r w:rsidRPr="001022EE">
        <w:rPr>
          <w:rFonts w:asciiTheme="majorHAnsi" w:hAnsiTheme="majorHAnsi"/>
          <w:sz w:val="20"/>
          <w:szCs w:val="20"/>
          <w:lang w:val="sl-SI"/>
        </w:rPr>
        <w:t xml:space="preserve"> tehničnih rešitev za povezovanje sistema e-Dosje z uradnimi evidencami pristojnih organov in avtomatsko obdelavo podatkov</w:t>
      </w:r>
      <w:r w:rsidRPr="001022EE">
        <w:rPr>
          <w:rFonts w:eastAsiaTheme="minorHAnsi"/>
          <w:sz w:val="20"/>
          <w:szCs w:val="20"/>
          <w:lang w:val="sl-SI"/>
        </w:rPr>
        <w:t xml:space="preserve">. Ti so znašali </w:t>
      </w:r>
      <w:r>
        <w:rPr>
          <w:rFonts w:eastAsiaTheme="minorHAnsi"/>
          <w:sz w:val="20"/>
          <w:szCs w:val="20"/>
          <w:lang w:val="sl-SI"/>
        </w:rPr>
        <w:t>143</w:t>
      </w:r>
      <w:r w:rsidRPr="001022EE">
        <w:rPr>
          <w:rFonts w:eastAsiaTheme="minorHAnsi"/>
          <w:sz w:val="20"/>
          <w:szCs w:val="20"/>
          <w:lang w:val="sl-SI"/>
        </w:rPr>
        <w:t>.</w:t>
      </w:r>
      <w:r>
        <w:rPr>
          <w:rFonts w:eastAsiaTheme="minorHAnsi"/>
          <w:sz w:val="20"/>
          <w:szCs w:val="20"/>
          <w:lang w:val="sl-SI"/>
        </w:rPr>
        <w:t>278</w:t>
      </w:r>
      <w:r w:rsidRPr="001022EE">
        <w:rPr>
          <w:rFonts w:eastAsiaTheme="minorHAnsi"/>
          <w:sz w:val="20"/>
          <w:szCs w:val="20"/>
          <w:lang w:val="sl-SI"/>
        </w:rPr>
        <w:t>,</w:t>
      </w:r>
      <w:r>
        <w:rPr>
          <w:rFonts w:eastAsiaTheme="minorHAnsi"/>
          <w:sz w:val="20"/>
          <w:szCs w:val="20"/>
          <w:lang w:val="sl-SI"/>
        </w:rPr>
        <w:t>64</w:t>
      </w:r>
      <w:r w:rsidRPr="001022EE">
        <w:rPr>
          <w:rFonts w:eastAsiaTheme="minorHAnsi"/>
          <w:sz w:val="20"/>
          <w:szCs w:val="20"/>
          <w:lang w:val="sl-SI"/>
        </w:rPr>
        <w:t xml:space="preserve"> EUR.</w:t>
      </w:r>
    </w:p>
    <w:p w14:paraId="31BEC6F4" w14:textId="77777777" w:rsidR="001022EE" w:rsidRPr="001022EE" w:rsidRDefault="001022EE" w:rsidP="001022EE">
      <w:pPr>
        <w:pStyle w:val="Oznaenseznam"/>
        <w:numPr>
          <w:ilvl w:val="0"/>
          <w:numId w:val="0"/>
        </w:numPr>
        <w:rPr>
          <w:rFonts w:eastAsiaTheme="minorHAnsi"/>
          <w:sz w:val="20"/>
          <w:szCs w:val="20"/>
          <w:lang w:val="sl-SI"/>
        </w:rPr>
      </w:pPr>
    </w:p>
    <w:p w14:paraId="7ADFA5E2" w14:textId="70E2A487" w:rsidR="001765E8" w:rsidRPr="00697D3B" w:rsidRDefault="001022EE" w:rsidP="001022EE">
      <w:pPr>
        <w:pStyle w:val="Oznaenseznam"/>
        <w:numPr>
          <w:ilvl w:val="0"/>
          <w:numId w:val="0"/>
        </w:numPr>
        <w:tabs>
          <w:tab w:val="num" w:pos="360"/>
        </w:tabs>
        <w:rPr>
          <w:lang w:val="sl-SI"/>
        </w:rPr>
      </w:pPr>
      <w:r w:rsidRPr="001022EE">
        <w:rPr>
          <w:rFonts w:eastAsiaTheme="minorHAnsi"/>
          <w:sz w:val="20"/>
          <w:szCs w:val="20"/>
          <w:lang w:val="sl-SI"/>
        </w:rPr>
        <w:t xml:space="preserve">Tretji stolpec definira prihranke po realizaciji ukrepa, ki znašajo </w:t>
      </w:r>
      <w:r>
        <w:rPr>
          <w:rFonts w:eastAsiaTheme="minorHAnsi"/>
          <w:sz w:val="20"/>
          <w:szCs w:val="20"/>
          <w:lang w:val="sl-SI"/>
        </w:rPr>
        <w:t>845</w:t>
      </w:r>
      <w:r w:rsidRPr="001022EE">
        <w:rPr>
          <w:rFonts w:eastAsiaTheme="minorHAnsi"/>
          <w:sz w:val="20"/>
          <w:szCs w:val="20"/>
          <w:lang w:val="sl-SI"/>
        </w:rPr>
        <w:t>.</w:t>
      </w:r>
      <w:r>
        <w:rPr>
          <w:rFonts w:eastAsiaTheme="minorHAnsi"/>
          <w:sz w:val="20"/>
          <w:szCs w:val="20"/>
          <w:lang w:val="sl-SI"/>
        </w:rPr>
        <w:t>071</w:t>
      </w:r>
      <w:r w:rsidRPr="001022EE">
        <w:rPr>
          <w:rFonts w:eastAsiaTheme="minorHAnsi"/>
          <w:sz w:val="20"/>
          <w:szCs w:val="20"/>
          <w:lang w:val="sl-SI"/>
        </w:rPr>
        <w:t>,</w:t>
      </w:r>
      <w:r>
        <w:rPr>
          <w:rFonts w:eastAsiaTheme="minorHAnsi"/>
          <w:sz w:val="20"/>
          <w:szCs w:val="20"/>
          <w:lang w:val="sl-SI"/>
        </w:rPr>
        <w:t>23</w:t>
      </w:r>
      <w:r w:rsidRPr="001022EE">
        <w:rPr>
          <w:rFonts w:eastAsiaTheme="minorHAnsi"/>
          <w:sz w:val="20"/>
          <w:szCs w:val="20"/>
          <w:lang w:val="sl-SI"/>
        </w:rPr>
        <w:t xml:space="preserve"> EUR, kar predstavlja dobrih 8</w:t>
      </w:r>
      <w:r w:rsidR="005E4217">
        <w:rPr>
          <w:rFonts w:eastAsiaTheme="minorHAnsi"/>
          <w:sz w:val="20"/>
          <w:szCs w:val="20"/>
          <w:lang w:val="sl-SI"/>
        </w:rPr>
        <w:t>5</w:t>
      </w:r>
      <w:r w:rsidRPr="001022EE">
        <w:rPr>
          <w:rFonts w:eastAsiaTheme="minorHAnsi"/>
          <w:sz w:val="20"/>
          <w:szCs w:val="20"/>
          <w:lang w:val="sl-SI"/>
        </w:rPr>
        <w:t>% zmanjšanja stroškov na letnem nivoju.</w:t>
      </w:r>
    </w:p>
    <w:sectPr w:rsidR="001765E8" w:rsidRPr="00697D3B" w:rsidSect="00AD3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32A7F" w14:textId="77777777" w:rsidR="008D06A7" w:rsidRDefault="008D06A7" w:rsidP="00AD3F42">
      <w:pPr>
        <w:spacing w:before="0" w:after="0" w:line="240" w:lineRule="auto"/>
      </w:pPr>
      <w:r>
        <w:separator/>
      </w:r>
    </w:p>
  </w:endnote>
  <w:endnote w:type="continuationSeparator" w:id="0">
    <w:p w14:paraId="3F9F650E" w14:textId="77777777" w:rsidR="008D06A7" w:rsidRDefault="008D06A7" w:rsidP="00AD3F42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168AD" w14:textId="77777777" w:rsidR="008D06A7" w:rsidRDefault="008D06A7" w:rsidP="00AD3F42">
      <w:pPr>
        <w:spacing w:before="0" w:after="0" w:line="240" w:lineRule="auto"/>
      </w:pPr>
      <w:r>
        <w:separator/>
      </w:r>
    </w:p>
  </w:footnote>
  <w:footnote w:type="continuationSeparator" w:id="0">
    <w:p w14:paraId="725106F2" w14:textId="77777777" w:rsidR="008D06A7" w:rsidRDefault="008D06A7" w:rsidP="00AD3F42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B505B" w14:textId="77777777" w:rsidR="00AD3F42" w:rsidRDefault="00AD3F42" w:rsidP="00147A60">
    <w:pPr>
      <w:pStyle w:val="Glava"/>
      <w:rPr>
        <w:rFonts w:cstheme="minorHAnsi"/>
        <w:sz w:val="16"/>
        <w:szCs w:val="16"/>
      </w:rPr>
    </w:pPr>
  </w:p>
  <w:p w14:paraId="67A6863A" w14:textId="77777777" w:rsidR="00AD3F42" w:rsidRDefault="00AD3F42" w:rsidP="00147A60">
    <w:pPr>
      <w:pStyle w:val="Glav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30654D8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6661B3"/>
    <w:multiLevelType w:val="hybridMultilevel"/>
    <w:tmpl w:val="CCAEE1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F7204"/>
    <w:multiLevelType w:val="multilevel"/>
    <w:tmpl w:val="C330B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3924FC"/>
    <w:multiLevelType w:val="multilevel"/>
    <w:tmpl w:val="2F2C0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9615C8"/>
    <w:multiLevelType w:val="multilevel"/>
    <w:tmpl w:val="8AA42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AF73E4"/>
    <w:multiLevelType w:val="multilevel"/>
    <w:tmpl w:val="7ABC2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B54BB3"/>
    <w:multiLevelType w:val="multilevel"/>
    <w:tmpl w:val="B7721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D20782"/>
    <w:multiLevelType w:val="multilevel"/>
    <w:tmpl w:val="619C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833069"/>
    <w:multiLevelType w:val="hybridMultilevel"/>
    <w:tmpl w:val="A53EEAFA"/>
    <w:lvl w:ilvl="0" w:tplc="2B245DD8">
      <w:numFmt w:val="bullet"/>
      <w:lvlText w:val="-"/>
      <w:lvlJc w:val="left"/>
      <w:pPr>
        <w:ind w:left="720" w:hanging="360"/>
      </w:pPr>
      <w:rPr>
        <w:rFonts w:ascii="Aptos" w:eastAsiaTheme="minorHAnsi" w:hAnsi="Aptos" w:cs="Aptos Narro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0B5414"/>
    <w:multiLevelType w:val="multilevel"/>
    <w:tmpl w:val="98DA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B8472E"/>
    <w:multiLevelType w:val="hybridMultilevel"/>
    <w:tmpl w:val="06B0EB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045E45"/>
    <w:multiLevelType w:val="multilevel"/>
    <w:tmpl w:val="88C8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723E12"/>
    <w:multiLevelType w:val="multilevel"/>
    <w:tmpl w:val="054A5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14030B"/>
    <w:multiLevelType w:val="multilevel"/>
    <w:tmpl w:val="C130F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4B6C80"/>
    <w:multiLevelType w:val="multilevel"/>
    <w:tmpl w:val="75328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5274B4"/>
    <w:multiLevelType w:val="multilevel"/>
    <w:tmpl w:val="E9144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7E4A94"/>
    <w:multiLevelType w:val="multilevel"/>
    <w:tmpl w:val="B240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0B0D4F"/>
    <w:multiLevelType w:val="multilevel"/>
    <w:tmpl w:val="746A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6B3B11"/>
    <w:multiLevelType w:val="multilevel"/>
    <w:tmpl w:val="5C14C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FD4B56"/>
    <w:multiLevelType w:val="multilevel"/>
    <w:tmpl w:val="C680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2C54BD"/>
    <w:multiLevelType w:val="multilevel"/>
    <w:tmpl w:val="26AC1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0C17E63"/>
    <w:multiLevelType w:val="multilevel"/>
    <w:tmpl w:val="D46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7EA23F9"/>
    <w:multiLevelType w:val="multilevel"/>
    <w:tmpl w:val="73D4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465A84"/>
    <w:multiLevelType w:val="hybridMultilevel"/>
    <w:tmpl w:val="7924D4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401521">
    <w:abstractNumId w:val="5"/>
  </w:num>
  <w:num w:numId="2" w16cid:durableId="533077018">
    <w:abstractNumId w:val="19"/>
  </w:num>
  <w:num w:numId="3" w16cid:durableId="616258738">
    <w:abstractNumId w:val="12"/>
  </w:num>
  <w:num w:numId="4" w16cid:durableId="493955492">
    <w:abstractNumId w:val="20"/>
  </w:num>
  <w:num w:numId="5" w16cid:durableId="1028604632">
    <w:abstractNumId w:val="8"/>
  </w:num>
  <w:num w:numId="6" w16cid:durableId="637421463">
    <w:abstractNumId w:val="0"/>
  </w:num>
  <w:num w:numId="7" w16cid:durableId="2076968894">
    <w:abstractNumId w:val="3"/>
  </w:num>
  <w:num w:numId="8" w16cid:durableId="465046399">
    <w:abstractNumId w:val="13"/>
  </w:num>
  <w:num w:numId="9" w16cid:durableId="729959883">
    <w:abstractNumId w:val="14"/>
  </w:num>
  <w:num w:numId="10" w16cid:durableId="611089271">
    <w:abstractNumId w:val="6"/>
  </w:num>
  <w:num w:numId="11" w16cid:durableId="1406873802">
    <w:abstractNumId w:val="1"/>
  </w:num>
  <w:num w:numId="12" w16cid:durableId="764810922">
    <w:abstractNumId w:val="10"/>
  </w:num>
  <w:num w:numId="13" w16cid:durableId="537158707">
    <w:abstractNumId w:val="21"/>
  </w:num>
  <w:num w:numId="14" w16cid:durableId="1430931520">
    <w:abstractNumId w:val="11"/>
  </w:num>
  <w:num w:numId="15" w16cid:durableId="1300309287">
    <w:abstractNumId w:val="2"/>
  </w:num>
  <w:num w:numId="16" w16cid:durableId="676152837">
    <w:abstractNumId w:val="4"/>
  </w:num>
  <w:num w:numId="17" w16cid:durableId="1238784579">
    <w:abstractNumId w:val="16"/>
  </w:num>
  <w:num w:numId="18" w16cid:durableId="2047219001">
    <w:abstractNumId w:val="22"/>
  </w:num>
  <w:num w:numId="19" w16cid:durableId="567765301">
    <w:abstractNumId w:val="18"/>
  </w:num>
  <w:num w:numId="20" w16cid:durableId="1181622974">
    <w:abstractNumId w:val="9"/>
  </w:num>
  <w:num w:numId="21" w16cid:durableId="1217014454">
    <w:abstractNumId w:val="7"/>
  </w:num>
  <w:num w:numId="22" w16cid:durableId="1028457220">
    <w:abstractNumId w:val="17"/>
  </w:num>
  <w:num w:numId="23" w16cid:durableId="870605537">
    <w:abstractNumId w:val="15"/>
  </w:num>
  <w:num w:numId="24" w16cid:durableId="135784637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1CE"/>
    <w:rsid w:val="00026B16"/>
    <w:rsid w:val="00034661"/>
    <w:rsid w:val="00084D8C"/>
    <w:rsid w:val="00085A2C"/>
    <w:rsid w:val="00086081"/>
    <w:rsid w:val="001022EE"/>
    <w:rsid w:val="00105A25"/>
    <w:rsid w:val="001444CC"/>
    <w:rsid w:val="001765E8"/>
    <w:rsid w:val="001A7F71"/>
    <w:rsid w:val="001D01D0"/>
    <w:rsid w:val="001D577A"/>
    <w:rsid w:val="002157C2"/>
    <w:rsid w:val="002327C4"/>
    <w:rsid w:val="00240CEA"/>
    <w:rsid w:val="0026070B"/>
    <w:rsid w:val="00287D7F"/>
    <w:rsid w:val="002B09E6"/>
    <w:rsid w:val="0031593A"/>
    <w:rsid w:val="003923B0"/>
    <w:rsid w:val="0039537C"/>
    <w:rsid w:val="003C4CC5"/>
    <w:rsid w:val="003C673A"/>
    <w:rsid w:val="003E3991"/>
    <w:rsid w:val="0040309F"/>
    <w:rsid w:val="0044669A"/>
    <w:rsid w:val="00455BAB"/>
    <w:rsid w:val="004F3A2D"/>
    <w:rsid w:val="005101E3"/>
    <w:rsid w:val="00524796"/>
    <w:rsid w:val="005460EC"/>
    <w:rsid w:val="00551916"/>
    <w:rsid w:val="005E4217"/>
    <w:rsid w:val="00605A65"/>
    <w:rsid w:val="006301BD"/>
    <w:rsid w:val="0063162F"/>
    <w:rsid w:val="00633534"/>
    <w:rsid w:val="00641428"/>
    <w:rsid w:val="00656187"/>
    <w:rsid w:val="00656FD1"/>
    <w:rsid w:val="006836EE"/>
    <w:rsid w:val="00697D3B"/>
    <w:rsid w:val="006A0FE7"/>
    <w:rsid w:val="007B34B5"/>
    <w:rsid w:val="007D17A4"/>
    <w:rsid w:val="007D1F42"/>
    <w:rsid w:val="007D7F3F"/>
    <w:rsid w:val="0083597D"/>
    <w:rsid w:val="00855687"/>
    <w:rsid w:val="0089763A"/>
    <w:rsid w:val="008D06A7"/>
    <w:rsid w:val="008D6235"/>
    <w:rsid w:val="009101CE"/>
    <w:rsid w:val="00991150"/>
    <w:rsid w:val="009B3E03"/>
    <w:rsid w:val="00A37E50"/>
    <w:rsid w:val="00AC54D8"/>
    <w:rsid w:val="00AD10CE"/>
    <w:rsid w:val="00AD3F42"/>
    <w:rsid w:val="00B00B0B"/>
    <w:rsid w:val="00B04CB0"/>
    <w:rsid w:val="00B2735E"/>
    <w:rsid w:val="00B66DA1"/>
    <w:rsid w:val="00BC65AF"/>
    <w:rsid w:val="00BE62D0"/>
    <w:rsid w:val="00C074ED"/>
    <w:rsid w:val="00C40D71"/>
    <w:rsid w:val="00C71A58"/>
    <w:rsid w:val="00C7516A"/>
    <w:rsid w:val="00D1706A"/>
    <w:rsid w:val="00D259A9"/>
    <w:rsid w:val="00D33171"/>
    <w:rsid w:val="00D85BDB"/>
    <w:rsid w:val="00DA1468"/>
    <w:rsid w:val="00DB2DA0"/>
    <w:rsid w:val="00DD7BF4"/>
    <w:rsid w:val="00DE3414"/>
    <w:rsid w:val="00E029A0"/>
    <w:rsid w:val="00E13044"/>
    <w:rsid w:val="00E13ADD"/>
    <w:rsid w:val="00E34F12"/>
    <w:rsid w:val="00E47FE0"/>
    <w:rsid w:val="00E64D6A"/>
    <w:rsid w:val="00E74C35"/>
    <w:rsid w:val="00E91855"/>
    <w:rsid w:val="00F24617"/>
    <w:rsid w:val="00F47631"/>
    <w:rsid w:val="00F80C01"/>
    <w:rsid w:val="00F96BBA"/>
    <w:rsid w:val="00FB24AF"/>
    <w:rsid w:val="00FB52D4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1F241"/>
  <w15:chartTrackingRefBased/>
  <w15:docId w15:val="{05488390-5F31-470D-8E13-E93A83A22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923B0"/>
    <w:pPr>
      <w:spacing w:before="160" w:line="276" w:lineRule="auto"/>
    </w:pPr>
    <w:rPr>
      <w:kern w:val="0"/>
      <w:sz w:val="20"/>
      <w:szCs w:val="20"/>
      <w:lang w:val="en-US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910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101CE"/>
    <w:pPr>
      <w:keepNext/>
      <w:keepLines/>
      <w:spacing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9101CE"/>
    <w:pPr>
      <w:keepNext/>
      <w:keepLines/>
      <w:spacing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10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101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10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10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10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10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101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101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9101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101CE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101CE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101CE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101CE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101CE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101C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910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910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10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910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9101CE"/>
    <w:pPr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9101CE"/>
    <w:rPr>
      <w:i/>
      <w:iCs/>
      <w:color w:val="404040" w:themeColor="text1" w:themeTint="BF"/>
    </w:rPr>
  </w:style>
  <w:style w:type="paragraph" w:styleId="Odstavekseznama">
    <w:name w:val="List Paragraph"/>
    <w:aliases w:val="numbered list,3,Bullet 1,Bullet Points,Colorful List - Accent 11,Dot pt,F5 List Paragraph,Indicator Text,Issue Action POC,List Paragraph Char Char Char,List Paragraph2,MAIN CONTENT,Normal numbered,Numbered Para 1,POCG Table Text,Bulle"/>
    <w:basedOn w:val="Navaden"/>
    <w:link w:val="OdstavekseznamaZnak"/>
    <w:uiPriority w:val="34"/>
    <w:qFormat/>
    <w:rsid w:val="009101CE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9101CE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101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101CE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9101CE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B2735E"/>
    <w:pPr>
      <w:spacing w:after="0" w:line="240" w:lineRule="auto"/>
    </w:pPr>
    <w:rPr>
      <w:kern w:val="0"/>
      <w:sz w:val="20"/>
      <w:szCs w:val="20"/>
      <w:lang w:val="en-US"/>
      <w14:ligatures w14:val="none"/>
    </w:rPr>
  </w:style>
  <w:style w:type="paragraph" w:styleId="Glava">
    <w:name w:val="header"/>
    <w:basedOn w:val="Navaden"/>
    <w:link w:val="Glav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Noga">
    <w:name w:val="footer"/>
    <w:basedOn w:val="Navaden"/>
    <w:link w:val="NogaZnak"/>
    <w:uiPriority w:val="99"/>
    <w:unhideWhenUsed/>
    <w:rsid w:val="00AD3F4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D3F42"/>
    <w:rPr>
      <w:kern w:val="0"/>
      <w:sz w:val="20"/>
      <w:szCs w:val="20"/>
      <w:lang w:val="en-US"/>
      <w14:ligatures w14:val="none"/>
    </w:rPr>
  </w:style>
  <w:style w:type="paragraph" w:styleId="Oznaenseznam">
    <w:name w:val="List Bullet"/>
    <w:basedOn w:val="Navaden"/>
    <w:uiPriority w:val="99"/>
    <w:unhideWhenUsed/>
    <w:rsid w:val="007D17A4"/>
    <w:pPr>
      <w:numPr>
        <w:numId w:val="6"/>
      </w:numPr>
      <w:tabs>
        <w:tab w:val="clear" w:pos="360"/>
      </w:tabs>
      <w:spacing w:before="0" w:after="200"/>
      <w:ind w:left="0" w:firstLine="0"/>
      <w:contextualSpacing/>
    </w:pPr>
    <w:rPr>
      <w:rFonts w:eastAsiaTheme="minorEastAsia"/>
      <w:sz w:val="22"/>
      <w:szCs w:val="22"/>
    </w:rPr>
  </w:style>
  <w:style w:type="table" w:styleId="Tabelamrea">
    <w:name w:val="Table Grid"/>
    <w:basedOn w:val="Navadnatabela"/>
    <w:uiPriority w:val="39"/>
    <w:rsid w:val="00D259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aliases w:val="numbered list Znak,3 Znak,Bullet 1 Znak,Bullet Points Znak,Colorful List - Accent 11 Znak,Dot pt Znak,F5 List Paragraph Znak,Indicator Text Znak,Issue Action POC Znak,List Paragraph Char Char Char Znak,List Paragraph2 Znak"/>
    <w:basedOn w:val="Privzetapisavaodstavka"/>
    <w:link w:val="Odstavekseznama"/>
    <w:uiPriority w:val="34"/>
    <w:qFormat/>
    <w:locked/>
    <w:rsid w:val="007D7F3F"/>
    <w:rPr>
      <w:kern w:val="0"/>
      <w:sz w:val="20"/>
      <w:szCs w:val="20"/>
      <w:lang w:val="en-US"/>
      <w14:ligatures w14:val="none"/>
    </w:rPr>
  </w:style>
  <w:style w:type="character" w:styleId="Hiperpovezava">
    <w:name w:val="Hyperlink"/>
    <w:basedOn w:val="Privzetapisavaodstavka"/>
    <w:uiPriority w:val="99"/>
    <w:unhideWhenUsed/>
    <w:rsid w:val="00B66DA1"/>
    <w:rPr>
      <w:color w:val="467886" w:themeColor="hyperlink"/>
      <w:u w:val="single"/>
    </w:rPr>
  </w:style>
  <w:style w:type="character" w:styleId="Poudarek">
    <w:name w:val="Emphasis"/>
    <w:uiPriority w:val="20"/>
    <w:qFormat/>
    <w:rsid w:val="00BC65A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uradni-list.si/glasilo-uradni-list-rs/vsebina/2022-01-1705" TargetMode="External"/><Relationship Id="rId18" Type="http://schemas.openxmlformats.org/officeDocument/2006/relationships/hyperlink" Target="https://www.uradni-list.si/glasilo-uradni-list-rs/vsebina/2012-01-3525" TargetMode="External"/><Relationship Id="rId26" Type="http://schemas.openxmlformats.org/officeDocument/2006/relationships/hyperlink" Target="https://www.uradni-list.si/glasilo-uradni-list-rs/vsebina/2011-01-0318" TargetMode="External"/><Relationship Id="rId21" Type="http://schemas.openxmlformats.org/officeDocument/2006/relationships/hyperlink" Target="https://www.uradni-list.si/glasilo-uradni-list-rs/vsebina/2023-01-3591" TargetMode="External"/><Relationship Id="rId34" Type="http://schemas.openxmlformats.org/officeDocument/2006/relationships/hyperlink" Target="https://www.uradni-list.si/glasilo-uradni-list-rs/vsebina/2025-01-3043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www.uradni-list.si/glasilo-uradni-list-rs/vsebina/2022-01-0107" TargetMode="External"/><Relationship Id="rId17" Type="http://schemas.openxmlformats.org/officeDocument/2006/relationships/hyperlink" Target="https://www.uradni-list.si/glasilo-uradni-list-rs/vsebina/2025-01-2953" TargetMode="External"/><Relationship Id="rId25" Type="http://schemas.openxmlformats.org/officeDocument/2006/relationships/hyperlink" Target="https://www.uradni-list.si/glasilo-uradni-list-rs/vsebina/2009-01-1916" TargetMode="External"/><Relationship Id="rId33" Type="http://schemas.openxmlformats.org/officeDocument/2006/relationships/hyperlink" Target="https://www.uradni-list.si/glasilo-uradni-list-rs/vsebina/2024-01-2440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radni-list.si/glasilo-uradni-list-rs/vsebina/2023-01-2599" TargetMode="External"/><Relationship Id="rId20" Type="http://schemas.openxmlformats.org/officeDocument/2006/relationships/hyperlink" Target="https://www.uradni-list.si/glasilo-uradni-list-rs/vsebina/2016-01-2297" TargetMode="External"/><Relationship Id="rId29" Type="http://schemas.openxmlformats.org/officeDocument/2006/relationships/hyperlink" Target="https://www.uradni-list.si/glasilo-uradni-list-rs/vsebina/2015-01-22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radni-list.si/glasilo-uradni-list-rs/vsebina/2021-01-2575" TargetMode="External"/><Relationship Id="rId24" Type="http://schemas.openxmlformats.org/officeDocument/2006/relationships/hyperlink" Target="https://www.uradni-list.si/glasilo-uradni-list-rs/vsebina/2008-01-3346" TargetMode="External"/><Relationship Id="rId32" Type="http://schemas.openxmlformats.org/officeDocument/2006/relationships/hyperlink" Target="https://www.uradni-list.si/glasilo-uradni-list-rs/vsebina/2022-01-3468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uradni-list.si/glasilo-uradni-list-rs/vsebina/2023-01-0530" TargetMode="External"/><Relationship Id="rId23" Type="http://schemas.openxmlformats.org/officeDocument/2006/relationships/hyperlink" Target="https://www.uradni-list.si/glasilo-uradni-list-rs/vsebina/2006-01-4665" TargetMode="External"/><Relationship Id="rId28" Type="http://schemas.openxmlformats.org/officeDocument/2006/relationships/hyperlink" Target="https://www.uradni-list.si/glasilo-uradni-list-rs/vsebina/2012-01-4318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uradni-list.si/glasilo-uradni-list-rs/vsebina/2018-01-0588" TargetMode="External"/><Relationship Id="rId19" Type="http://schemas.openxmlformats.org/officeDocument/2006/relationships/hyperlink" Target="https://www.uradni-list.si/glasilo-uradni-list-rs/vsebina/2014-01-3646" TargetMode="External"/><Relationship Id="rId31" Type="http://schemas.openxmlformats.org/officeDocument/2006/relationships/hyperlink" Target="https://www.uradni-list.si/glasilo-uradni-list-rs/vsebina/2020-01-3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radni-list.si/glasilo-uradni-list-rs/vsebina/2015-01-3570" TargetMode="External"/><Relationship Id="rId14" Type="http://schemas.openxmlformats.org/officeDocument/2006/relationships/hyperlink" Target="https://www.uradni-list.si/glasilo-uradni-list-rs/vsebina/2022-01-2511" TargetMode="External"/><Relationship Id="rId22" Type="http://schemas.openxmlformats.org/officeDocument/2006/relationships/hyperlink" Target="https://www.uradni-list.si/glasilo-uradni-list-rs/vsebina/2025-01-2953" TargetMode="External"/><Relationship Id="rId27" Type="http://schemas.openxmlformats.org/officeDocument/2006/relationships/hyperlink" Target="https://www.uradni-list.si/glasilo-uradni-list-rs/vsebina/2012-01-3693" TargetMode="External"/><Relationship Id="rId30" Type="http://schemas.openxmlformats.org/officeDocument/2006/relationships/hyperlink" Target="https://www.uradni-list.si/glasilo-uradni-list-rs/vsebina/2018-01-0459" TargetMode="External"/><Relationship Id="rId35" Type="http://schemas.openxmlformats.org/officeDocument/2006/relationships/hyperlink" Target="https://www.uradni-list.si/glasilo-uradni-list-rs/vsebina/2023-01-2219" TargetMode="External"/><Relationship Id="rId8" Type="http://schemas.openxmlformats.org/officeDocument/2006/relationships/header" Target="header1.xm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1202</Words>
  <Characters>6858</Characters>
  <Application>Microsoft Office Word</Application>
  <DocSecurity>0</DocSecurity>
  <Lines>57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Peharc</dc:creator>
  <cp:keywords/>
  <dc:description/>
  <cp:lastModifiedBy>Barbara Peharc</cp:lastModifiedBy>
  <cp:revision>5</cp:revision>
  <cp:lastPrinted>2026-05-05T06:22:00Z</cp:lastPrinted>
  <dcterms:created xsi:type="dcterms:W3CDTF">2026-06-16T11:59:00Z</dcterms:created>
  <dcterms:modified xsi:type="dcterms:W3CDTF">2026-06-16T12:03:00Z</dcterms:modified>
</cp:coreProperties>
</file>