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B51E1" w14:textId="45F96B34" w:rsidR="003923B0" w:rsidRPr="00566F15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lang w:val="sl-SI"/>
        </w:rPr>
      </w:pPr>
      <w:r w:rsidRPr="003A7BFB">
        <w:rPr>
          <w:rFonts w:cs="Arial"/>
          <w:b/>
          <w:noProof/>
          <w:u w:val="single"/>
          <w:lang w:eastAsia="sl-SI"/>
        </w:rPr>
        <w:drawing>
          <wp:anchor distT="0" distB="0" distL="114300" distR="114300" simplePos="0" relativeHeight="251660288" behindDoc="1" locked="0" layoutInCell="1" allowOverlap="1" wp14:anchorId="59861861" wp14:editId="5B5DBCB0">
            <wp:simplePos x="0" y="0"/>
            <wp:positionH relativeFrom="column">
              <wp:posOffset>-335915</wp:posOffset>
            </wp:positionH>
            <wp:positionV relativeFrom="paragraph">
              <wp:posOffset>-244474</wp:posOffset>
            </wp:positionV>
            <wp:extent cx="1919605" cy="800100"/>
            <wp:effectExtent l="0" t="0" r="4445" b="0"/>
            <wp:wrapNone/>
            <wp:docPr id="4" name="Slika 4" descr="~1097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~109710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909F55F" w14:textId="77777777" w:rsidR="00AD3F42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u w:val="single"/>
          <w:lang w:val="sl-SI"/>
        </w:rPr>
      </w:pPr>
    </w:p>
    <w:p w14:paraId="2F1143A3" w14:textId="77777777" w:rsidR="00AD3F42" w:rsidRDefault="00AD3F42" w:rsidP="003923B0">
      <w:pPr>
        <w:spacing w:before="0" w:after="0" w:line="0" w:lineRule="atLeast"/>
        <w:rPr>
          <w:rFonts w:ascii="Book Antiqua" w:hAnsi="Book Antiqua"/>
          <w:sz w:val="22"/>
          <w:szCs w:val="22"/>
          <w:u w:val="single"/>
          <w:lang w:val="sl-SI"/>
        </w:rPr>
      </w:pPr>
    </w:p>
    <w:p w14:paraId="6CA1E025" w14:textId="135CCB19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1920EB92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1EFA0AE5" w14:textId="77777777" w:rsidR="00AD3F42" w:rsidRPr="003A7BFB" w:rsidRDefault="00AD3F42" w:rsidP="00AD3F42">
      <w:pPr>
        <w:tabs>
          <w:tab w:val="left" w:pos="283"/>
          <w:tab w:val="left" w:pos="1170"/>
        </w:tabs>
        <w:autoSpaceDE w:val="0"/>
        <w:autoSpaceDN w:val="0"/>
        <w:adjustRightInd w:val="0"/>
        <w:textAlignment w:val="center"/>
        <w:rPr>
          <w:rFonts w:cs="Arial"/>
          <w:b/>
          <w:u w:val="single"/>
          <w:lang w:eastAsia="sl-SI"/>
        </w:rPr>
      </w:pPr>
    </w:p>
    <w:p w14:paraId="6D369E45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textAlignment w:val="center"/>
        <w:rPr>
          <w:rFonts w:cs="Arial"/>
          <w:b/>
          <w:u w:val="single"/>
          <w:lang w:eastAsia="sl-SI"/>
        </w:rPr>
      </w:pPr>
    </w:p>
    <w:p w14:paraId="63629EFF" w14:textId="77777777" w:rsidR="00AD3F42" w:rsidRPr="003A7BFB" w:rsidRDefault="00AD3F42" w:rsidP="00AD3F4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u w:val="single"/>
          <w:lang w:eastAsia="sl-SI"/>
        </w:rPr>
      </w:pPr>
    </w:p>
    <w:p w14:paraId="4C75DD18" w14:textId="37A61463" w:rsidR="00AD3F42" w:rsidRPr="007D17A4" w:rsidRDefault="007D17A4" w:rsidP="00AD3F42">
      <w:pPr>
        <w:jc w:val="center"/>
        <w:rPr>
          <w:rFonts w:cs="Arial"/>
          <w:sz w:val="32"/>
          <w:szCs w:val="32"/>
          <w:lang w:val="sl-SI"/>
        </w:rPr>
      </w:pPr>
      <w:r w:rsidRPr="00DD7BF4">
        <w:rPr>
          <w:rFonts w:cs="Arial"/>
          <w:sz w:val="32"/>
          <w:szCs w:val="32"/>
        </w:rPr>
        <w:t xml:space="preserve">Ministrstvo </w:t>
      </w:r>
      <w:r w:rsidRPr="00B51280">
        <w:rPr>
          <w:rFonts w:cs="Arial"/>
          <w:sz w:val="32"/>
          <w:szCs w:val="32"/>
          <w:lang w:val="sl-SI"/>
        </w:rPr>
        <w:t>za</w:t>
      </w:r>
      <w:r w:rsidR="00B51280" w:rsidRPr="00B51280">
        <w:rPr>
          <w:rFonts w:cs="Arial"/>
          <w:sz w:val="32"/>
          <w:szCs w:val="32"/>
          <w:lang w:val="sl-SI"/>
        </w:rPr>
        <w:t xml:space="preserve"> notranje zadeve in</w:t>
      </w:r>
      <w:r w:rsidRPr="00DD7BF4">
        <w:rPr>
          <w:rFonts w:cs="Arial"/>
          <w:sz w:val="32"/>
          <w:szCs w:val="32"/>
        </w:rPr>
        <w:t xml:space="preserve"> </w:t>
      </w:r>
      <w:r w:rsidR="00DD7BF4" w:rsidRPr="00DD7BF4">
        <w:rPr>
          <w:rFonts w:cs="Arial"/>
          <w:sz w:val="32"/>
          <w:szCs w:val="32"/>
          <w:lang w:val="sl-SI"/>
        </w:rPr>
        <w:t>javno upravo</w:t>
      </w:r>
    </w:p>
    <w:p w14:paraId="60AFADEB" w14:textId="77777777" w:rsidR="00AD3F42" w:rsidRPr="003A7BFB" w:rsidRDefault="00AD3F42" w:rsidP="00AD3F42">
      <w:pPr>
        <w:jc w:val="center"/>
        <w:rPr>
          <w:rFonts w:cs="Arial"/>
          <w:sz w:val="32"/>
          <w:szCs w:val="32"/>
        </w:rPr>
      </w:pPr>
    </w:p>
    <w:p w14:paraId="4EB00628" w14:textId="77777777" w:rsidR="00AD3F42" w:rsidRPr="003A7BFB" w:rsidRDefault="00AD3F42" w:rsidP="00AD3F42">
      <w:pPr>
        <w:jc w:val="center"/>
        <w:rPr>
          <w:rFonts w:cs="Arial"/>
          <w:sz w:val="32"/>
          <w:szCs w:val="32"/>
        </w:rPr>
      </w:pPr>
      <w:r w:rsidRPr="003A7BFB">
        <w:rPr>
          <w:rFonts w:cs="Arial"/>
          <w:sz w:val="32"/>
          <w:szCs w:val="32"/>
        </w:rPr>
        <w:t>EVALVACIJA UKREPA IZ ENOTNE ZBIRKE UKREPOV</w:t>
      </w:r>
    </w:p>
    <w:p w14:paraId="51E91B0D" w14:textId="77777777" w:rsidR="00AD3F42" w:rsidRPr="003A7BFB" w:rsidRDefault="00AD3F42" w:rsidP="00AD3F42">
      <w:pPr>
        <w:rPr>
          <w:rFonts w:cs="Arial"/>
          <w:sz w:val="32"/>
          <w:szCs w:val="32"/>
        </w:rPr>
      </w:pPr>
    </w:p>
    <w:p w14:paraId="76BF987D" w14:textId="77777777" w:rsidR="00AD3F42" w:rsidRPr="003A7BFB" w:rsidRDefault="00AD3F42" w:rsidP="00AD3F42">
      <w:pPr>
        <w:rPr>
          <w:rFonts w:cs="Arial"/>
          <w:sz w:val="32"/>
          <w:szCs w:val="32"/>
        </w:rPr>
      </w:pPr>
    </w:p>
    <w:p w14:paraId="42210185" w14:textId="4B08AEB5" w:rsidR="00924514" w:rsidRDefault="008659D2" w:rsidP="008659D2">
      <w:pPr>
        <w:tabs>
          <w:tab w:val="left" w:pos="283"/>
        </w:tabs>
        <w:autoSpaceDE w:val="0"/>
        <w:autoSpaceDN w:val="0"/>
        <w:adjustRightInd w:val="0"/>
        <w:jc w:val="center"/>
        <w:textAlignment w:val="center"/>
        <w:rPr>
          <w:rFonts w:cs="Arial"/>
          <w:color w:val="000000"/>
          <w:szCs w:val="22"/>
          <w:lang w:val="sl-SI" w:eastAsia="sl-SI"/>
        </w:rPr>
      </w:pPr>
      <w:r w:rsidRPr="008659D2">
        <w:rPr>
          <w:rFonts w:cs="Aptos Narrow"/>
          <w:b/>
          <w:color w:val="000000"/>
          <w:sz w:val="36"/>
          <w:szCs w:val="36"/>
          <w:lang w:val="sl-SI"/>
          <w14:ligatures w14:val="standardContextual"/>
        </w:rPr>
        <w:t>Uvedba javnofinančno vzdržne pokojninske reforme</w:t>
      </w:r>
    </w:p>
    <w:p w14:paraId="6952A409" w14:textId="77777777" w:rsidR="008B6B4A" w:rsidRDefault="008B6B4A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358249E0" w14:textId="77777777" w:rsidR="005C5FEC" w:rsidRDefault="005C5FEC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07D398D4" w14:textId="77777777" w:rsidR="005C5FEC" w:rsidRDefault="005C5FEC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26204DD7" w14:textId="77777777" w:rsidR="008B6B4A" w:rsidRDefault="008B6B4A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0D109E72" w14:textId="77777777" w:rsidR="008659D2" w:rsidRDefault="008659D2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48547EA8" w14:textId="77777777" w:rsidR="008659D2" w:rsidRDefault="008659D2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4ABDD2FE" w14:textId="77777777" w:rsidR="008659D2" w:rsidRDefault="008659D2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6C687632" w14:textId="77777777" w:rsidR="00732747" w:rsidRDefault="00732747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7288CC18" w14:textId="77777777" w:rsidR="00497969" w:rsidRDefault="0049796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0AA77E13" w14:textId="77777777" w:rsidR="00497969" w:rsidRPr="001444CC" w:rsidRDefault="00497969" w:rsidP="00AD3F42">
      <w:pPr>
        <w:tabs>
          <w:tab w:val="left" w:pos="283"/>
        </w:tabs>
        <w:autoSpaceDE w:val="0"/>
        <w:autoSpaceDN w:val="0"/>
        <w:adjustRightInd w:val="0"/>
        <w:jc w:val="both"/>
        <w:textAlignment w:val="center"/>
        <w:rPr>
          <w:rFonts w:cs="Arial"/>
          <w:color w:val="000000"/>
          <w:szCs w:val="22"/>
          <w:lang w:val="sl-SI" w:eastAsia="sl-SI"/>
        </w:rPr>
      </w:pPr>
    </w:p>
    <w:p w14:paraId="0A4CF68A" w14:textId="51767A75" w:rsidR="00AD3F42" w:rsidRDefault="00B51280" w:rsidP="00AD3F42">
      <w:pPr>
        <w:jc w:val="center"/>
        <w:rPr>
          <w:rFonts w:cs="Arial"/>
          <w:b/>
          <w:lang w:eastAsia="sl-SI"/>
        </w:rPr>
      </w:pPr>
      <w:proofErr w:type="gramStart"/>
      <w:r>
        <w:rPr>
          <w:rFonts w:cs="Arial"/>
          <w:b/>
          <w:lang w:eastAsia="sl-SI"/>
        </w:rPr>
        <w:t>September</w:t>
      </w:r>
      <w:r w:rsidR="00AD3F42" w:rsidRPr="00D1706A">
        <w:rPr>
          <w:rFonts w:cs="Arial"/>
          <w:b/>
          <w:lang w:eastAsia="sl-SI"/>
        </w:rPr>
        <w:t>,</w:t>
      </w:r>
      <w:proofErr w:type="gramEnd"/>
      <w:r w:rsidR="00AD3F42" w:rsidRPr="00D1706A">
        <w:rPr>
          <w:rFonts w:cs="Arial"/>
          <w:b/>
          <w:lang w:eastAsia="sl-SI"/>
        </w:rPr>
        <w:t xml:space="preserve"> 2</w:t>
      </w:r>
      <w:r w:rsidR="00D1706A" w:rsidRPr="00D1706A">
        <w:rPr>
          <w:rFonts w:cs="Arial"/>
          <w:b/>
          <w:lang w:eastAsia="sl-SI"/>
        </w:rPr>
        <w:t>026</w:t>
      </w:r>
    </w:p>
    <w:p w14:paraId="7F187C77" w14:textId="654969B9" w:rsidR="0040309F" w:rsidRDefault="0040309F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1BD8B734" w14:textId="77777777" w:rsidR="008E5D6E" w:rsidRDefault="008E5D6E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52DF8DA2" w14:textId="77777777" w:rsidR="00697D3B" w:rsidRDefault="00697D3B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7887D38F" w14:textId="77777777" w:rsidR="0040309F" w:rsidRDefault="0040309F" w:rsidP="0040309F">
      <w:pPr>
        <w:tabs>
          <w:tab w:val="left" w:pos="5730"/>
        </w:tabs>
        <w:rPr>
          <w:rFonts w:cs="Arial"/>
          <w:b/>
          <w:lang w:eastAsia="sl-SI"/>
        </w:rPr>
      </w:pPr>
    </w:p>
    <w:p w14:paraId="5F80A21E" w14:textId="405B6EEE" w:rsidR="0040309F" w:rsidRPr="0040309F" w:rsidRDefault="0040309F" w:rsidP="0040309F">
      <w:pPr>
        <w:rPr>
          <w:rFonts w:cs="Arial"/>
          <w:lang w:eastAsia="sl-SI"/>
        </w:rPr>
        <w:sectPr w:rsidR="0040309F" w:rsidRPr="0040309F" w:rsidSect="00AD3F42">
          <w:head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amrea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6242"/>
      </w:tblGrid>
      <w:tr w:rsidR="00D259A9" w:rsidRPr="00697D3B" w14:paraId="5B8C91EF" w14:textId="77777777" w:rsidTr="00C40D71">
        <w:trPr>
          <w:trHeight w:val="170"/>
        </w:trPr>
        <w:tc>
          <w:tcPr>
            <w:tcW w:w="3114" w:type="dxa"/>
          </w:tcPr>
          <w:p w14:paraId="3F290AFC" w14:textId="2B472248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lastRenderedPageBreak/>
              <w:t>Oblikovno pripravil:</w:t>
            </w:r>
          </w:p>
        </w:tc>
        <w:tc>
          <w:tcPr>
            <w:tcW w:w="6242" w:type="dxa"/>
          </w:tcPr>
          <w:p w14:paraId="24974DB3" w14:textId="5C5ACA75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Ministrstvo za</w:t>
            </w:r>
            <w:r w:rsidR="00B51280">
              <w:rPr>
                <w:rFonts w:cs="Arial"/>
                <w:sz w:val="22"/>
                <w:szCs w:val="22"/>
                <w:lang w:val="sl-SI"/>
              </w:rPr>
              <w:t xml:space="preserve"> notranje zadeve in</w:t>
            </w:r>
            <w:r w:rsidRPr="00697D3B">
              <w:rPr>
                <w:rFonts w:cs="Arial"/>
                <w:sz w:val="22"/>
                <w:szCs w:val="22"/>
                <w:lang w:val="sl-SI"/>
              </w:rPr>
              <w:t xml:space="preserve"> javno upravo </w:t>
            </w:r>
          </w:p>
        </w:tc>
      </w:tr>
      <w:tr w:rsidR="00D259A9" w:rsidRPr="00697D3B" w14:paraId="32309300" w14:textId="77777777" w:rsidTr="00C40D71">
        <w:trPr>
          <w:trHeight w:val="456"/>
        </w:trPr>
        <w:tc>
          <w:tcPr>
            <w:tcW w:w="3114" w:type="dxa"/>
          </w:tcPr>
          <w:p w14:paraId="3AC769B9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Datum kreiranja:</w:t>
            </w:r>
          </w:p>
        </w:tc>
        <w:tc>
          <w:tcPr>
            <w:tcW w:w="6242" w:type="dxa"/>
          </w:tcPr>
          <w:p w14:paraId="0F2FA744" w14:textId="2AB64F0B" w:rsidR="00D259A9" w:rsidRPr="00697D3B" w:rsidRDefault="00B51280" w:rsidP="000E0300">
            <w:pPr>
              <w:rPr>
                <w:rFonts w:cs="Arial"/>
                <w:sz w:val="22"/>
                <w:szCs w:val="22"/>
                <w:lang w:val="sl-SI"/>
              </w:rPr>
            </w:pPr>
            <w:r>
              <w:rPr>
                <w:rFonts w:cs="Arial"/>
                <w:sz w:val="22"/>
                <w:szCs w:val="22"/>
                <w:lang w:val="sl-SI"/>
              </w:rPr>
              <w:t>September 2026</w:t>
            </w:r>
          </w:p>
        </w:tc>
      </w:tr>
      <w:tr w:rsidR="00D259A9" w:rsidRPr="00697D3B" w14:paraId="16EEAB9E" w14:textId="77777777" w:rsidTr="00C40D71">
        <w:trPr>
          <w:trHeight w:val="170"/>
        </w:trPr>
        <w:tc>
          <w:tcPr>
            <w:tcW w:w="3114" w:type="dxa"/>
          </w:tcPr>
          <w:p w14:paraId="425F9D12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Status dokumenta:</w:t>
            </w:r>
          </w:p>
        </w:tc>
        <w:tc>
          <w:tcPr>
            <w:tcW w:w="6242" w:type="dxa"/>
          </w:tcPr>
          <w:p w14:paraId="69199ED1" w14:textId="77777777" w:rsidR="00D259A9" w:rsidRPr="00697D3B" w:rsidRDefault="00D259A9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697D3B">
              <w:rPr>
                <w:rFonts w:cs="Arial"/>
                <w:sz w:val="22"/>
                <w:szCs w:val="22"/>
                <w:lang w:val="sl-SI"/>
              </w:rPr>
              <w:t>Končno poročilo</w:t>
            </w:r>
          </w:p>
        </w:tc>
      </w:tr>
      <w:tr w:rsidR="00D259A9" w:rsidRPr="00697D3B" w14:paraId="711B4A61" w14:textId="77777777" w:rsidTr="00C40D71">
        <w:trPr>
          <w:trHeight w:val="170"/>
        </w:trPr>
        <w:tc>
          <w:tcPr>
            <w:tcW w:w="3114" w:type="dxa"/>
          </w:tcPr>
          <w:p w14:paraId="5D3A9142" w14:textId="3BCCDBFF" w:rsidR="00D259A9" w:rsidRPr="00697D3B" w:rsidRDefault="005A4F63" w:rsidP="000E0300">
            <w:pPr>
              <w:rPr>
                <w:rFonts w:cs="Arial"/>
                <w:sz w:val="22"/>
                <w:szCs w:val="22"/>
                <w:lang w:val="sl-SI"/>
              </w:rPr>
            </w:pPr>
            <w:r>
              <w:rPr>
                <w:rFonts w:cs="Arial"/>
                <w:sz w:val="22"/>
                <w:szCs w:val="22"/>
                <w:lang w:val="sl-SI"/>
              </w:rPr>
              <w:t>Nosilec ukrepa</w:t>
            </w:r>
            <w:r w:rsidR="00D259A9" w:rsidRPr="00697D3B">
              <w:rPr>
                <w:rFonts w:cs="Arial"/>
                <w:sz w:val="22"/>
                <w:szCs w:val="22"/>
                <w:lang w:val="sl-SI"/>
              </w:rPr>
              <w:t>:</w:t>
            </w:r>
          </w:p>
        </w:tc>
        <w:tc>
          <w:tcPr>
            <w:tcW w:w="6242" w:type="dxa"/>
          </w:tcPr>
          <w:p w14:paraId="2AE3680B" w14:textId="37E81B77" w:rsidR="00D259A9" w:rsidRPr="00697D3B" w:rsidRDefault="008659D2" w:rsidP="000E0300">
            <w:pPr>
              <w:rPr>
                <w:rFonts w:cs="Arial"/>
                <w:sz w:val="22"/>
                <w:szCs w:val="22"/>
                <w:lang w:val="sl-SI"/>
              </w:rPr>
            </w:pPr>
            <w:r w:rsidRPr="008659D2">
              <w:rPr>
                <w:rFonts w:cs="Arial"/>
                <w:sz w:val="22"/>
                <w:szCs w:val="22"/>
                <w:lang w:val="sl-SI"/>
              </w:rPr>
              <w:t>Ministrstvo za delo, družino, socialne zadeve in enake možnosti</w:t>
            </w:r>
          </w:p>
        </w:tc>
      </w:tr>
    </w:tbl>
    <w:p w14:paraId="54441373" w14:textId="77777777" w:rsidR="00656187" w:rsidRPr="00BA0084" w:rsidRDefault="00656187" w:rsidP="00D259A9">
      <w:pPr>
        <w:rPr>
          <w:rFonts w:asciiTheme="majorHAnsi" w:hAnsiTheme="majorHAnsi"/>
          <w:color w:val="0F4761" w:themeColor="accent1" w:themeShade="BF"/>
          <w:sz w:val="32"/>
          <w:szCs w:val="32"/>
          <w:lang w:val="sl-SI"/>
        </w:rPr>
      </w:pPr>
    </w:p>
    <w:p w14:paraId="2F31A5D8" w14:textId="77777777" w:rsidR="008659D2" w:rsidRPr="008659D2" w:rsidRDefault="008659D2" w:rsidP="008659D2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8659D2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Opis sprememb</w:t>
      </w:r>
    </w:p>
    <w:p w14:paraId="1EB418C0" w14:textId="77777777" w:rsidR="008659D2" w:rsidRPr="008659D2" w:rsidRDefault="008659D2" w:rsidP="008659D2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8659D2">
        <w:rPr>
          <w:rFonts w:asciiTheme="majorHAnsi" w:eastAsia="Corbel" w:hAnsiTheme="majorHAnsi" w:cs="Times New Roman"/>
          <w:sz w:val="22"/>
          <w:szCs w:val="22"/>
          <w:lang w:val="sl-SI"/>
        </w:rPr>
        <w:t>Reforma predstavlja pomemben korak k zagotavljanju dolgoročne vzdržnosti pokojninskega sistema in ohranjanju primerne ravni pokojnin za sedanje in prihodnje upokojence.</w:t>
      </w:r>
    </w:p>
    <w:p w14:paraId="7E2649F3" w14:textId="77777777" w:rsidR="008659D2" w:rsidRPr="008659D2" w:rsidRDefault="008659D2" w:rsidP="008659D2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1DEFE511" w14:textId="77777777" w:rsidR="008659D2" w:rsidRPr="008659D2" w:rsidRDefault="008659D2" w:rsidP="008659D2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8659D2">
        <w:rPr>
          <w:rFonts w:asciiTheme="majorHAnsi" w:eastAsia="Corbel" w:hAnsiTheme="majorHAnsi" w:cs="Times New Roman"/>
          <w:sz w:val="22"/>
          <w:szCs w:val="22"/>
          <w:lang w:val="sl-SI"/>
        </w:rPr>
        <w:t>Ključni ukrepi reforme vključujejo:</w:t>
      </w:r>
    </w:p>
    <w:p w14:paraId="17338556" w14:textId="77777777" w:rsidR="008659D2" w:rsidRPr="008659D2" w:rsidRDefault="008659D2" w:rsidP="008659D2">
      <w:pPr>
        <w:numPr>
          <w:ilvl w:val="0"/>
          <w:numId w:val="37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8659D2">
        <w:rPr>
          <w:rFonts w:asciiTheme="majorHAnsi" w:eastAsia="Corbel" w:hAnsiTheme="majorHAnsi" w:cs="Times New Roman"/>
          <w:sz w:val="22"/>
          <w:szCs w:val="22"/>
          <w:lang w:val="sl-SI"/>
        </w:rPr>
        <w:t>postopno zvišanje upokojitvene starosti;</w:t>
      </w:r>
    </w:p>
    <w:p w14:paraId="2E8EE4A6" w14:textId="77777777" w:rsidR="008659D2" w:rsidRPr="008659D2" w:rsidRDefault="008659D2" w:rsidP="008659D2">
      <w:pPr>
        <w:numPr>
          <w:ilvl w:val="0"/>
          <w:numId w:val="37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8659D2">
        <w:rPr>
          <w:rFonts w:asciiTheme="majorHAnsi" w:eastAsia="Corbel" w:hAnsiTheme="majorHAnsi" w:cs="Times New Roman"/>
          <w:sz w:val="22"/>
          <w:szCs w:val="22"/>
          <w:lang w:val="sl-SI"/>
        </w:rPr>
        <w:t>podaljšanje referenčnega obdobja za izračun pokojninske osnove;</w:t>
      </w:r>
    </w:p>
    <w:p w14:paraId="3AE674D2" w14:textId="77777777" w:rsidR="008659D2" w:rsidRPr="008659D2" w:rsidRDefault="008659D2" w:rsidP="008659D2">
      <w:pPr>
        <w:numPr>
          <w:ilvl w:val="0"/>
          <w:numId w:val="37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8659D2">
        <w:rPr>
          <w:rFonts w:asciiTheme="majorHAnsi" w:eastAsia="Corbel" w:hAnsiTheme="majorHAnsi" w:cs="Times New Roman"/>
          <w:sz w:val="22"/>
          <w:szCs w:val="22"/>
          <w:lang w:val="sl-SI"/>
        </w:rPr>
        <w:t>prenovo načina usklajevanja pokojnin;</w:t>
      </w:r>
    </w:p>
    <w:p w14:paraId="361C5ED4" w14:textId="77777777" w:rsidR="008659D2" w:rsidRPr="008659D2" w:rsidRDefault="008659D2" w:rsidP="008659D2">
      <w:pPr>
        <w:numPr>
          <w:ilvl w:val="0"/>
          <w:numId w:val="37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8659D2">
        <w:rPr>
          <w:rFonts w:asciiTheme="majorHAnsi" w:eastAsia="Corbel" w:hAnsiTheme="majorHAnsi" w:cs="Times New Roman"/>
          <w:sz w:val="22"/>
          <w:szCs w:val="22"/>
          <w:lang w:val="sl-SI"/>
        </w:rPr>
        <w:t>uvedbo novega prejemka, zimskega dodatka za upokojence;</w:t>
      </w:r>
    </w:p>
    <w:p w14:paraId="796EA9E1" w14:textId="77777777" w:rsidR="008659D2" w:rsidRPr="008659D2" w:rsidRDefault="008659D2" w:rsidP="008659D2">
      <w:pPr>
        <w:numPr>
          <w:ilvl w:val="0"/>
          <w:numId w:val="37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8659D2">
        <w:rPr>
          <w:rFonts w:asciiTheme="majorHAnsi" w:eastAsia="Corbel" w:hAnsiTheme="majorHAnsi" w:cs="Times New Roman"/>
          <w:sz w:val="22"/>
          <w:szCs w:val="22"/>
          <w:lang w:val="sl-SI"/>
        </w:rPr>
        <w:t>postopno uveljavljanje sprememb z daljšim prehodnim obdobjem.</w:t>
      </w:r>
    </w:p>
    <w:p w14:paraId="257805CA" w14:textId="77777777" w:rsidR="008659D2" w:rsidRPr="008659D2" w:rsidRDefault="008659D2" w:rsidP="008659D2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0882E356" w14:textId="77777777" w:rsidR="008659D2" w:rsidRPr="008659D2" w:rsidRDefault="008659D2" w:rsidP="008659D2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8659D2">
        <w:rPr>
          <w:rFonts w:asciiTheme="majorHAnsi" w:eastAsia="Corbel" w:hAnsiTheme="majorHAnsi" w:cs="Times New Roman"/>
          <w:sz w:val="22"/>
          <w:szCs w:val="22"/>
          <w:lang w:val="sl-SI"/>
        </w:rPr>
        <w:t>Spremembe so zasnovane tako, da se izvajajo postopoma in omogočajo prilagajanje posameznikov, delodajalcev ter nosilcev pokojninskega sistema novim pravilom.</w:t>
      </w:r>
    </w:p>
    <w:p w14:paraId="205822A0" w14:textId="77777777" w:rsidR="008659D2" w:rsidRPr="008659D2" w:rsidRDefault="008659D2" w:rsidP="008659D2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7035196E" w14:textId="77777777" w:rsidR="008659D2" w:rsidRPr="008659D2" w:rsidRDefault="008659D2" w:rsidP="008659D2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8659D2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Zakonodaja, ki jo je bilo treba spremeniti</w:t>
      </w:r>
    </w:p>
    <w:p w14:paraId="401D91D7" w14:textId="77777777" w:rsidR="008659D2" w:rsidRPr="008659D2" w:rsidRDefault="008659D2" w:rsidP="008659D2">
      <w:pPr>
        <w:numPr>
          <w:ilvl w:val="0"/>
          <w:numId w:val="35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8659D2">
        <w:rPr>
          <w:rFonts w:asciiTheme="majorHAnsi" w:eastAsia="Corbel" w:hAnsiTheme="majorHAnsi" w:cs="Times New Roman"/>
          <w:sz w:val="22"/>
          <w:szCs w:val="22"/>
          <w:lang w:val="sl-SI"/>
        </w:rPr>
        <w:t>Zakon o pokojninskem in invalidskem zavarovanju (ZPIZ-2).</w:t>
      </w:r>
    </w:p>
    <w:p w14:paraId="4970A8C4" w14:textId="77777777" w:rsidR="008659D2" w:rsidRPr="008659D2" w:rsidRDefault="008659D2" w:rsidP="008659D2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020741DF" w14:textId="77777777" w:rsidR="008659D2" w:rsidRPr="008659D2" w:rsidRDefault="008659D2" w:rsidP="008659D2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8659D2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Bistvo administrativne razbremenitve</w:t>
      </w:r>
    </w:p>
    <w:p w14:paraId="6B76B33E" w14:textId="77777777" w:rsidR="008659D2" w:rsidRPr="008659D2" w:rsidRDefault="008659D2" w:rsidP="008659D2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8659D2">
        <w:rPr>
          <w:rFonts w:asciiTheme="majorHAnsi" w:eastAsia="Corbel" w:hAnsiTheme="majorHAnsi" w:cs="Times New Roman"/>
          <w:sz w:val="22"/>
          <w:szCs w:val="22"/>
          <w:lang w:val="sl-SI"/>
        </w:rPr>
        <w:t>Ukrep ni primarno namenjen administrativni razbremenitvi, temveč krepitvi dolgoročne finančne vzdržnosti pokojninskega sistema. Kljub temu prenovljena ureditev z jasnejšimi pravili glede pogojev za upokojitev, izračuna pokojninske osnove in usklajevanja pokojnin prispeva k večji preglednosti in predvidljivosti sistema.</w:t>
      </w:r>
    </w:p>
    <w:p w14:paraId="43C74A4F" w14:textId="77777777" w:rsidR="008659D2" w:rsidRPr="008659D2" w:rsidRDefault="008659D2" w:rsidP="008659D2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4F7AA21F" w14:textId="77777777" w:rsidR="008659D2" w:rsidRPr="008659D2" w:rsidRDefault="008659D2" w:rsidP="008659D2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8659D2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Na koga sprememba vpliva</w:t>
      </w:r>
    </w:p>
    <w:p w14:paraId="2EAA6EE8" w14:textId="77777777" w:rsidR="008659D2" w:rsidRPr="008659D2" w:rsidRDefault="008659D2" w:rsidP="008659D2">
      <w:pPr>
        <w:numPr>
          <w:ilvl w:val="0"/>
          <w:numId w:val="36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8659D2">
        <w:rPr>
          <w:rFonts w:asciiTheme="majorHAnsi" w:eastAsia="Corbel" w:hAnsiTheme="majorHAnsi" w:cs="Times New Roman"/>
          <w:sz w:val="22"/>
          <w:szCs w:val="22"/>
          <w:lang w:val="sl-SI"/>
        </w:rPr>
        <w:t>Zavarovance v sistemu pokojninskega in invalidskega zavarovanja.</w:t>
      </w:r>
    </w:p>
    <w:p w14:paraId="5B6D867B" w14:textId="77777777" w:rsidR="008659D2" w:rsidRPr="008659D2" w:rsidRDefault="008659D2" w:rsidP="008659D2">
      <w:pPr>
        <w:numPr>
          <w:ilvl w:val="0"/>
          <w:numId w:val="36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8659D2">
        <w:rPr>
          <w:rFonts w:asciiTheme="majorHAnsi" w:eastAsia="Corbel" w:hAnsiTheme="majorHAnsi" w:cs="Times New Roman"/>
          <w:sz w:val="22"/>
          <w:szCs w:val="22"/>
          <w:lang w:val="sl-SI"/>
        </w:rPr>
        <w:t>Sedanje in prihodnje upokojence.</w:t>
      </w:r>
    </w:p>
    <w:p w14:paraId="13CD1279" w14:textId="77777777" w:rsidR="008659D2" w:rsidRPr="008659D2" w:rsidRDefault="008659D2" w:rsidP="008659D2">
      <w:pPr>
        <w:numPr>
          <w:ilvl w:val="0"/>
          <w:numId w:val="36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8659D2">
        <w:rPr>
          <w:rFonts w:asciiTheme="majorHAnsi" w:eastAsia="Corbel" w:hAnsiTheme="majorHAnsi" w:cs="Times New Roman"/>
          <w:sz w:val="22"/>
          <w:szCs w:val="22"/>
          <w:lang w:val="sl-SI"/>
        </w:rPr>
        <w:t>Delodajalce.</w:t>
      </w:r>
    </w:p>
    <w:p w14:paraId="3D4A741D" w14:textId="77777777" w:rsidR="008659D2" w:rsidRPr="008659D2" w:rsidRDefault="008659D2" w:rsidP="008659D2">
      <w:pPr>
        <w:numPr>
          <w:ilvl w:val="0"/>
          <w:numId w:val="36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8659D2">
        <w:rPr>
          <w:rFonts w:asciiTheme="majorHAnsi" w:eastAsia="Corbel" w:hAnsiTheme="majorHAnsi" w:cs="Times New Roman"/>
          <w:sz w:val="22"/>
          <w:szCs w:val="22"/>
          <w:lang w:val="sl-SI"/>
        </w:rPr>
        <w:t>Zavod za pokojninsko in invalidsko zavarovanje Slovenije (ZPIZ).</w:t>
      </w:r>
    </w:p>
    <w:p w14:paraId="6C55534D" w14:textId="77777777" w:rsidR="008659D2" w:rsidRPr="008659D2" w:rsidRDefault="008659D2" w:rsidP="008659D2">
      <w:pPr>
        <w:numPr>
          <w:ilvl w:val="0"/>
          <w:numId w:val="36"/>
        </w:numPr>
        <w:spacing w:before="0" w:after="0" w:line="0" w:lineRule="atLeast"/>
        <w:contextualSpacing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8659D2">
        <w:rPr>
          <w:rFonts w:asciiTheme="majorHAnsi" w:eastAsia="Corbel" w:hAnsiTheme="majorHAnsi" w:cs="Times New Roman"/>
          <w:sz w:val="22"/>
          <w:szCs w:val="22"/>
          <w:lang w:val="sl-SI"/>
        </w:rPr>
        <w:t>Druge nosilce socialne varnosti.</w:t>
      </w:r>
    </w:p>
    <w:p w14:paraId="206997DA" w14:textId="77777777" w:rsidR="008659D2" w:rsidRPr="008659D2" w:rsidRDefault="008659D2" w:rsidP="008659D2">
      <w:pPr>
        <w:spacing w:before="0" w:after="0" w:line="0" w:lineRule="atLeast"/>
        <w:rPr>
          <w:rFonts w:asciiTheme="majorHAnsi" w:eastAsia="Corbel" w:hAnsiTheme="majorHAnsi" w:cs="Times New Roman"/>
          <w:sz w:val="22"/>
          <w:szCs w:val="22"/>
          <w:lang w:val="sl-SI"/>
        </w:rPr>
      </w:pPr>
    </w:p>
    <w:p w14:paraId="0DF348CF" w14:textId="77777777" w:rsidR="008659D2" w:rsidRPr="008659D2" w:rsidRDefault="008659D2" w:rsidP="008659D2">
      <w:pPr>
        <w:spacing w:before="0" w:after="0" w:line="0" w:lineRule="atLeast"/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</w:pPr>
      <w:r w:rsidRPr="008659D2">
        <w:rPr>
          <w:rFonts w:asciiTheme="majorHAnsi" w:eastAsia="Corbel" w:hAnsiTheme="majorHAnsi" w:cs="Times New Roman"/>
          <w:color w:val="0F4761" w:themeColor="accent1" w:themeShade="BF"/>
          <w:sz w:val="32"/>
          <w:szCs w:val="32"/>
          <w:u w:val="single"/>
          <w:lang w:val="sl-SI"/>
        </w:rPr>
        <w:t>Skupni učinki</w:t>
      </w:r>
    </w:p>
    <w:p w14:paraId="493CF308" w14:textId="77777777" w:rsidR="008659D2" w:rsidRPr="008659D2" w:rsidRDefault="008659D2" w:rsidP="008659D2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8659D2">
        <w:rPr>
          <w:rFonts w:asciiTheme="majorHAnsi" w:eastAsia="Corbel" w:hAnsiTheme="majorHAnsi" w:cs="Times New Roman"/>
          <w:sz w:val="22"/>
          <w:szCs w:val="22"/>
          <w:lang w:val="sl-SI"/>
        </w:rPr>
        <w:t>Učinki ukrepa so predvsem sistemske, socialne in finančne narave. Reforma prispeva k dolgoročni vzdržnosti pokojninskega sistema v razmerah staranja prebivalstva in povečevanja števila upokojencev. Hkrati ohranja oziroma krepi primernost pokojnin z uvedbo novih mehanizmov usklajevanja ter zimskega dodatka.</w:t>
      </w:r>
    </w:p>
    <w:p w14:paraId="42445ED6" w14:textId="77777777" w:rsidR="008659D2" w:rsidRPr="008659D2" w:rsidRDefault="008659D2" w:rsidP="008659D2">
      <w:pPr>
        <w:spacing w:before="0" w:after="0" w:line="0" w:lineRule="atLeast"/>
        <w:jc w:val="both"/>
        <w:rPr>
          <w:rFonts w:asciiTheme="majorHAnsi" w:eastAsia="Corbel" w:hAnsiTheme="majorHAnsi" w:cs="Times New Roman"/>
          <w:sz w:val="22"/>
          <w:szCs w:val="22"/>
          <w:lang w:val="sl-SI"/>
        </w:rPr>
      </w:pPr>
      <w:r w:rsidRPr="008659D2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Postopno uvajanje sprememb zmanjšuje tveganja za posameznike in omogoča lažje prilagajanje novim pogojem upokojevanja. Skupni učinek reforme je stabilnejši, bolj predvidljiv in finančno </w:t>
      </w:r>
      <w:proofErr w:type="spellStart"/>
      <w:r w:rsidRPr="008659D2">
        <w:rPr>
          <w:rFonts w:asciiTheme="majorHAnsi" w:eastAsia="Corbel" w:hAnsiTheme="majorHAnsi" w:cs="Times New Roman"/>
          <w:sz w:val="22"/>
          <w:szCs w:val="22"/>
          <w:lang w:val="sl-SI"/>
        </w:rPr>
        <w:t>vzdržnejši</w:t>
      </w:r>
      <w:proofErr w:type="spellEnd"/>
      <w:r w:rsidRPr="008659D2">
        <w:rPr>
          <w:rFonts w:asciiTheme="majorHAnsi" w:eastAsia="Corbel" w:hAnsiTheme="majorHAnsi" w:cs="Times New Roman"/>
          <w:sz w:val="22"/>
          <w:szCs w:val="22"/>
          <w:lang w:val="sl-SI"/>
        </w:rPr>
        <w:t xml:space="preserve"> pokojninski sistem, ki zagotavlja ustreznejšo socialno varnost sedanjih in prihodnjih generacij upokojencev.</w:t>
      </w:r>
    </w:p>
    <w:sectPr w:rsidR="008659D2" w:rsidRPr="008659D2" w:rsidSect="00AD3F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86DA9" w14:textId="77777777" w:rsidR="00546398" w:rsidRDefault="00546398" w:rsidP="00AD3F42">
      <w:pPr>
        <w:spacing w:before="0" w:after="0" w:line="240" w:lineRule="auto"/>
      </w:pPr>
      <w:r>
        <w:separator/>
      </w:r>
    </w:p>
  </w:endnote>
  <w:endnote w:type="continuationSeparator" w:id="0">
    <w:p w14:paraId="5B23358A" w14:textId="77777777" w:rsidR="00546398" w:rsidRDefault="00546398" w:rsidP="00AD3F4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C8C6F" w14:textId="77777777" w:rsidR="00546398" w:rsidRDefault="00546398" w:rsidP="00AD3F42">
      <w:pPr>
        <w:spacing w:before="0" w:after="0" w:line="240" w:lineRule="auto"/>
      </w:pPr>
      <w:r>
        <w:separator/>
      </w:r>
    </w:p>
  </w:footnote>
  <w:footnote w:type="continuationSeparator" w:id="0">
    <w:p w14:paraId="1DABE211" w14:textId="77777777" w:rsidR="00546398" w:rsidRDefault="00546398" w:rsidP="00AD3F4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B505B" w14:textId="77777777" w:rsidR="00AD3F42" w:rsidRDefault="00AD3F42" w:rsidP="00147A60">
    <w:pPr>
      <w:pStyle w:val="Glava"/>
      <w:rPr>
        <w:rFonts w:cstheme="minorHAnsi"/>
        <w:sz w:val="16"/>
        <w:szCs w:val="16"/>
      </w:rPr>
    </w:pPr>
  </w:p>
  <w:p w14:paraId="67A6863A" w14:textId="77777777" w:rsidR="00AD3F42" w:rsidRDefault="00AD3F42" w:rsidP="00147A60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30654D8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2F6010"/>
    <w:multiLevelType w:val="multilevel"/>
    <w:tmpl w:val="0FF8E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B60C49"/>
    <w:multiLevelType w:val="multilevel"/>
    <w:tmpl w:val="057E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D2431C"/>
    <w:multiLevelType w:val="multilevel"/>
    <w:tmpl w:val="A652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300EE8"/>
    <w:multiLevelType w:val="multilevel"/>
    <w:tmpl w:val="12BC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1B33A4"/>
    <w:multiLevelType w:val="multilevel"/>
    <w:tmpl w:val="B0B83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0071CD"/>
    <w:multiLevelType w:val="multilevel"/>
    <w:tmpl w:val="14B84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202B88"/>
    <w:multiLevelType w:val="hybridMultilevel"/>
    <w:tmpl w:val="68A05E8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FB402B"/>
    <w:multiLevelType w:val="hybridMultilevel"/>
    <w:tmpl w:val="F6D856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73EEA"/>
    <w:multiLevelType w:val="multilevel"/>
    <w:tmpl w:val="C7B62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BA503E"/>
    <w:multiLevelType w:val="multilevel"/>
    <w:tmpl w:val="2A7C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D71623"/>
    <w:multiLevelType w:val="multilevel"/>
    <w:tmpl w:val="D786D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741111"/>
    <w:multiLevelType w:val="multilevel"/>
    <w:tmpl w:val="EA7AE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617EB3"/>
    <w:multiLevelType w:val="multilevel"/>
    <w:tmpl w:val="CFDA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2E3ACF"/>
    <w:multiLevelType w:val="multilevel"/>
    <w:tmpl w:val="BE2E6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1D0F48"/>
    <w:multiLevelType w:val="hybridMultilevel"/>
    <w:tmpl w:val="BF8AB6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50C6A"/>
    <w:multiLevelType w:val="multilevel"/>
    <w:tmpl w:val="0534F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3D5111"/>
    <w:multiLevelType w:val="multilevel"/>
    <w:tmpl w:val="7A06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D66843"/>
    <w:multiLevelType w:val="multilevel"/>
    <w:tmpl w:val="28F24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1338CA"/>
    <w:multiLevelType w:val="multilevel"/>
    <w:tmpl w:val="B3DE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E11C40"/>
    <w:multiLevelType w:val="hybridMultilevel"/>
    <w:tmpl w:val="ED94C7A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407BEC"/>
    <w:multiLevelType w:val="hybridMultilevel"/>
    <w:tmpl w:val="99E2F9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897C2C"/>
    <w:multiLevelType w:val="hybridMultilevel"/>
    <w:tmpl w:val="F63ADB2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BE2828"/>
    <w:multiLevelType w:val="multilevel"/>
    <w:tmpl w:val="A60EE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911FD9"/>
    <w:multiLevelType w:val="multilevel"/>
    <w:tmpl w:val="E93A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770A5D"/>
    <w:multiLevelType w:val="multilevel"/>
    <w:tmpl w:val="7F182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C7003B"/>
    <w:multiLevelType w:val="hybridMultilevel"/>
    <w:tmpl w:val="0840D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6401E4"/>
    <w:multiLevelType w:val="multilevel"/>
    <w:tmpl w:val="56546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EA82BE9"/>
    <w:multiLevelType w:val="multilevel"/>
    <w:tmpl w:val="759C6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ECE4CBB"/>
    <w:multiLevelType w:val="multilevel"/>
    <w:tmpl w:val="EFC2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6D36E02"/>
    <w:multiLevelType w:val="multilevel"/>
    <w:tmpl w:val="FEA25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C305E6"/>
    <w:multiLevelType w:val="multilevel"/>
    <w:tmpl w:val="14463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A726AD"/>
    <w:multiLevelType w:val="hybridMultilevel"/>
    <w:tmpl w:val="FE20BAC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377F13"/>
    <w:multiLevelType w:val="multilevel"/>
    <w:tmpl w:val="A6DEF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BB3046"/>
    <w:multiLevelType w:val="multilevel"/>
    <w:tmpl w:val="384AD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070A3B"/>
    <w:multiLevelType w:val="multilevel"/>
    <w:tmpl w:val="4C72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F8A13BC"/>
    <w:multiLevelType w:val="multilevel"/>
    <w:tmpl w:val="A7E0D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7421463">
    <w:abstractNumId w:val="0"/>
  </w:num>
  <w:num w:numId="2" w16cid:durableId="638073037">
    <w:abstractNumId w:val="11"/>
  </w:num>
  <w:num w:numId="3" w16cid:durableId="1293443461">
    <w:abstractNumId w:val="35"/>
  </w:num>
  <w:num w:numId="4" w16cid:durableId="973870560">
    <w:abstractNumId w:val="1"/>
  </w:num>
  <w:num w:numId="5" w16cid:durableId="571933134">
    <w:abstractNumId w:val="29"/>
  </w:num>
  <w:num w:numId="6" w16cid:durableId="188758760">
    <w:abstractNumId w:val="28"/>
  </w:num>
  <w:num w:numId="7" w16cid:durableId="486827444">
    <w:abstractNumId w:val="9"/>
  </w:num>
  <w:num w:numId="8" w16cid:durableId="1287854533">
    <w:abstractNumId w:val="36"/>
  </w:num>
  <w:num w:numId="9" w16cid:durableId="964459798">
    <w:abstractNumId w:val="25"/>
  </w:num>
  <w:num w:numId="10" w16cid:durableId="2089497720">
    <w:abstractNumId w:val="34"/>
  </w:num>
  <w:num w:numId="11" w16cid:durableId="1390034972">
    <w:abstractNumId w:val="13"/>
  </w:num>
  <w:num w:numId="12" w16cid:durableId="1599828169">
    <w:abstractNumId w:val="12"/>
  </w:num>
  <w:num w:numId="13" w16cid:durableId="1699087437">
    <w:abstractNumId w:val="6"/>
  </w:num>
  <w:num w:numId="14" w16cid:durableId="1878934213">
    <w:abstractNumId w:val="2"/>
  </w:num>
  <w:num w:numId="15" w16cid:durableId="1649900033">
    <w:abstractNumId w:val="16"/>
  </w:num>
  <w:num w:numId="16" w16cid:durableId="801536066">
    <w:abstractNumId w:val="23"/>
  </w:num>
  <w:num w:numId="17" w16cid:durableId="929583171">
    <w:abstractNumId w:val="19"/>
  </w:num>
  <w:num w:numId="18" w16cid:durableId="1556425752">
    <w:abstractNumId w:val="18"/>
  </w:num>
  <w:num w:numId="19" w16cid:durableId="1548833693">
    <w:abstractNumId w:val="17"/>
  </w:num>
  <w:num w:numId="20" w16cid:durableId="1736273086">
    <w:abstractNumId w:val="3"/>
  </w:num>
  <w:num w:numId="21" w16cid:durableId="591280747">
    <w:abstractNumId w:val="4"/>
  </w:num>
  <w:num w:numId="22" w16cid:durableId="2039767859">
    <w:abstractNumId w:val="31"/>
  </w:num>
  <w:num w:numId="23" w16cid:durableId="904218785">
    <w:abstractNumId w:val="24"/>
  </w:num>
  <w:num w:numId="24" w16cid:durableId="337317054">
    <w:abstractNumId w:val="30"/>
  </w:num>
  <w:num w:numId="25" w16cid:durableId="1942949151">
    <w:abstractNumId w:val="10"/>
  </w:num>
  <w:num w:numId="26" w16cid:durableId="257907056">
    <w:abstractNumId w:val="33"/>
  </w:num>
  <w:num w:numId="27" w16cid:durableId="847259808">
    <w:abstractNumId w:val="27"/>
  </w:num>
  <w:num w:numId="28" w16cid:durableId="317000584">
    <w:abstractNumId w:val="14"/>
  </w:num>
  <w:num w:numId="29" w16cid:durableId="1879972155">
    <w:abstractNumId w:val="5"/>
  </w:num>
  <w:num w:numId="30" w16cid:durableId="337124470">
    <w:abstractNumId w:val="7"/>
  </w:num>
  <w:num w:numId="31" w16cid:durableId="1397584637">
    <w:abstractNumId w:val="8"/>
  </w:num>
  <w:num w:numId="32" w16cid:durableId="950432376">
    <w:abstractNumId w:val="15"/>
  </w:num>
  <w:num w:numId="33" w16cid:durableId="866992555">
    <w:abstractNumId w:val="32"/>
  </w:num>
  <w:num w:numId="34" w16cid:durableId="1129593952">
    <w:abstractNumId w:val="26"/>
  </w:num>
  <w:num w:numId="35" w16cid:durableId="1164974806">
    <w:abstractNumId w:val="20"/>
  </w:num>
  <w:num w:numId="36" w16cid:durableId="582449428">
    <w:abstractNumId w:val="21"/>
  </w:num>
  <w:num w:numId="37" w16cid:durableId="1816995617">
    <w:abstractNumId w:val="2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CE"/>
    <w:rsid w:val="000248DA"/>
    <w:rsid w:val="00026B16"/>
    <w:rsid w:val="000400A8"/>
    <w:rsid w:val="00055B59"/>
    <w:rsid w:val="0006397E"/>
    <w:rsid w:val="000649FA"/>
    <w:rsid w:val="000C0935"/>
    <w:rsid w:val="000E0005"/>
    <w:rsid w:val="000E5144"/>
    <w:rsid w:val="00105A25"/>
    <w:rsid w:val="001127D7"/>
    <w:rsid w:val="001444CC"/>
    <w:rsid w:val="00144510"/>
    <w:rsid w:val="00196E67"/>
    <w:rsid w:val="001B5C9E"/>
    <w:rsid w:val="001C0E36"/>
    <w:rsid w:val="002038E5"/>
    <w:rsid w:val="002157C2"/>
    <w:rsid w:val="00240CEA"/>
    <w:rsid w:val="00241E95"/>
    <w:rsid w:val="0028039F"/>
    <w:rsid w:val="00287D7F"/>
    <w:rsid w:val="002A2B55"/>
    <w:rsid w:val="002B09E6"/>
    <w:rsid w:val="00300F02"/>
    <w:rsid w:val="0030570C"/>
    <w:rsid w:val="0031593A"/>
    <w:rsid w:val="003879A5"/>
    <w:rsid w:val="003923B0"/>
    <w:rsid w:val="0039537C"/>
    <w:rsid w:val="00396E52"/>
    <w:rsid w:val="003B4B25"/>
    <w:rsid w:val="003C4CC5"/>
    <w:rsid w:val="003C673A"/>
    <w:rsid w:val="003F0901"/>
    <w:rsid w:val="003F0EF7"/>
    <w:rsid w:val="0040309F"/>
    <w:rsid w:val="004179ED"/>
    <w:rsid w:val="0044029D"/>
    <w:rsid w:val="00446A87"/>
    <w:rsid w:val="00455BAB"/>
    <w:rsid w:val="0046214C"/>
    <w:rsid w:val="0047645E"/>
    <w:rsid w:val="00497969"/>
    <w:rsid w:val="004D568E"/>
    <w:rsid w:val="004F3A2D"/>
    <w:rsid w:val="004F3BEF"/>
    <w:rsid w:val="0051501A"/>
    <w:rsid w:val="00546398"/>
    <w:rsid w:val="00551916"/>
    <w:rsid w:val="005911EE"/>
    <w:rsid w:val="005A4F63"/>
    <w:rsid w:val="005B1E46"/>
    <w:rsid w:val="005B5069"/>
    <w:rsid w:val="005C5FEC"/>
    <w:rsid w:val="005D7D0B"/>
    <w:rsid w:val="00612E5E"/>
    <w:rsid w:val="006301BD"/>
    <w:rsid w:val="0063162F"/>
    <w:rsid w:val="00633534"/>
    <w:rsid w:val="00641428"/>
    <w:rsid w:val="00656187"/>
    <w:rsid w:val="00656FD1"/>
    <w:rsid w:val="00697748"/>
    <w:rsid w:val="00697D3B"/>
    <w:rsid w:val="006B5ED2"/>
    <w:rsid w:val="0070009B"/>
    <w:rsid w:val="007249DD"/>
    <w:rsid w:val="00727541"/>
    <w:rsid w:val="00732747"/>
    <w:rsid w:val="00734E7E"/>
    <w:rsid w:val="007B74DD"/>
    <w:rsid w:val="007D1625"/>
    <w:rsid w:val="007D17A4"/>
    <w:rsid w:val="007D1F42"/>
    <w:rsid w:val="008551BD"/>
    <w:rsid w:val="00855687"/>
    <w:rsid w:val="008659D2"/>
    <w:rsid w:val="008852D3"/>
    <w:rsid w:val="0089763A"/>
    <w:rsid w:val="008B2C2E"/>
    <w:rsid w:val="008B6B4A"/>
    <w:rsid w:val="008D6235"/>
    <w:rsid w:val="008E5D6E"/>
    <w:rsid w:val="009101CE"/>
    <w:rsid w:val="00924514"/>
    <w:rsid w:val="009431D5"/>
    <w:rsid w:val="00954416"/>
    <w:rsid w:val="00980739"/>
    <w:rsid w:val="00A21C07"/>
    <w:rsid w:val="00A722FA"/>
    <w:rsid w:val="00AC54D8"/>
    <w:rsid w:val="00AD10CE"/>
    <w:rsid w:val="00AD3F42"/>
    <w:rsid w:val="00B00B0B"/>
    <w:rsid w:val="00B04CB0"/>
    <w:rsid w:val="00B17566"/>
    <w:rsid w:val="00B2735E"/>
    <w:rsid w:val="00B51280"/>
    <w:rsid w:val="00B522F1"/>
    <w:rsid w:val="00B97EA4"/>
    <w:rsid w:val="00BA0084"/>
    <w:rsid w:val="00BA1C43"/>
    <w:rsid w:val="00C40D71"/>
    <w:rsid w:val="00C70D3A"/>
    <w:rsid w:val="00C902D2"/>
    <w:rsid w:val="00C919B0"/>
    <w:rsid w:val="00D1706A"/>
    <w:rsid w:val="00D259A9"/>
    <w:rsid w:val="00D85BDB"/>
    <w:rsid w:val="00D970E8"/>
    <w:rsid w:val="00DA1468"/>
    <w:rsid w:val="00DB2DA0"/>
    <w:rsid w:val="00DD7BF4"/>
    <w:rsid w:val="00DE3414"/>
    <w:rsid w:val="00DF108C"/>
    <w:rsid w:val="00E029A0"/>
    <w:rsid w:val="00E0566C"/>
    <w:rsid w:val="00E13044"/>
    <w:rsid w:val="00E13ADD"/>
    <w:rsid w:val="00E34F12"/>
    <w:rsid w:val="00E47FE0"/>
    <w:rsid w:val="00E517E3"/>
    <w:rsid w:val="00E71417"/>
    <w:rsid w:val="00E74C35"/>
    <w:rsid w:val="00EB6E97"/>
    <w:rsid w:val="00EF2787"/>
    <w:rsid w:val="00F1341B"/>
    <w:rsid w:val="00F24617"/>
    <w:rsid w:val="00F35CCF"/>
    <w:rsid w:val="00F474BA"/>
    <w:rsid w:val="00F9747F"/>
    <w:rsid w:val="00FB4433"/>
    <w:rsid w:val="00FB52D4"/>
    <w:rsid w:val="00FC3A78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1F241"/>
  <w15:chartTrackingRefBased/>
  <w15:docId w15:val="{05488390-5F31-470D-8E13-E93A83A2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923B0"/>
    <w:pPr>
      <w:spacing w:before="160" w:line="276" w:lineRule="auto"/>
    </w:pPr>
    <w:rPr>
      <w:kern w:val="0"/>
      <w:sz w:val="20"/>
      <w:szCs w:val="20"/>
      <w:lang w:val="en-US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910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101CE"/>
    <w:pPr>
      <w:keepNext/>
      <w:keepLines/>
      <w:spacing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101CE"/>
    <w:pPr>
      <w:keepNext/>
      <w:keepLines/>
      <w:spacing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10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101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10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10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10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10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101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101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101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101CE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101CE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101C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101C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101C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101C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10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10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10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10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101CE"/>
    <w:pPr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101CE"/>
    <w:rPr>
      <w:i/>
      <w:iCs/>
      <w:color w:val="404040" w:themeColor="text1" w:themeTint="BF"/>
    </w:rPr>
  </w:style>
  <w:style w:type="paragraph" w:styleId="Odstavekseznama">
    <w:name w:val="List Paragraph"/>
    <w:aliases w:val="numbered list,3,Bullet 1,Bullet Points,Colorful List - Accent 11,Dot pt,F5 List Paragraph,Indicator Text,Issue Action POC,List Paragraph Char Char Char,List Paragraph2,MAIN CONTENT,Normal numbered,Numbered Para 1,POCG Table Text,Bulle"/>
    <w:basedOn w:val="Navaden"/>
    <w:link w:val="OdstavekseznamaZnak"/>
    <w:uiPriority w:val="34"/>
    <w:qFormat/>
    <w:rsid w:val="009101CE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101CE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101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101CE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101CE"/>
    <w:rPr>
      <w:b/>
      <w:bCs/>
      <w:smallCaps/>
      <w:color w:val="0F4761" w:themeColor="accent1" w:themeShade="BF"/>
      <w:spacing w:val="5"/>
    </w:rPr>
  </w:style>
  <w:style w:type="paragraph" w:styleId="Revizija">
    <w:name w:val="Revision"/>
    <w:hidden/>
    <w:uiPriority w:val="99"/>
    <w:semiHidden/>
    <w:rsid w:val="00B2735E"/>
    <w:pPr>
      <w:spacing w:after="0" w:line="240" w:lineRule="auto"/>
    </w:pPr>
    <w:rPr>
      <w:kern w:val="0"/>
      <w:sz w:val="20"/>
      <w:szCs w:val="20"/>
      <w:lang w:val="en-US"/>
      <w14:ligatures w14:val="none"/>
    </w:rPr>
  </w:style>
  <w:style w:type="paragraph" w:styleId="Glava">
    <w:name w:val="header"/>
    <w:basedOn w:val="Navaden"/>
    <w:link w:val="GlavaZnak"/>
    <w:uiPriority w:val="99"/>
    <w:unhideWhenUsed/>
    <w:rsid w:val="00AD3F4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D3F42"/>
    <w:rPr>
      <w:kern w:val="0"/>
      <w:sz w:val="20"/>
      <w:szCs w:val="20"/>
      <w:lang w:val="en-US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AD3F42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D3F42"/>
    <w:rPr>
      <w:kern w:val="0"/>
      <w:sz w:val="20"/>
      <w:szCs w:val="20"/>
      <w:lang w:val="en-US"/>
      <w14:ligatures w14:val="none"/>
    </w:rPr>
  </w:style>
  <w:style w:type="paragraph" w:styleId="Oznaenseznam">
    <w:name w:val="List Bullet"/>
    <w:basedOn w:val="Navaden"/>
    <w:uiPriority w:val="99"/>
    <w:unhideWhenUsed/>
    <w:rsid w:val="007D17A4"/>
    <w:pPr>
      <w:numPr>
        <w:numId w:val="1"/>
      </w:numPr>
      <w:tabs>
        <w:tab w:val="clear" w:pos="360"/>
      </w:tabs>
      <w:spacing w:before="0" w:after="200"/>
      <w:ind w:left="0" w:firstLine="0"/>
      <w:contextualSpacing/>
    </w:pPr>
    <w:rPr>
      <w:rFonts w:eastAsiaTheme="minorEastAsia"/>
      <w:sz w:val="22"/>
      <w:szCs w:val="22"/>
    </w:rPr>
  </w:style>
  <w:style w:type="table" w:styleId="Tabelamrea">
    <w:name w:val="Table Grid"/>
    <w:basedOn w:val="Navadnatabela"/>
    <w:uiPriority w:val="39"/>
    <w:rsid w:val="00D259A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kseznamaZnak">
    <w:name w:val="Odstavek seznama Znak"/>
    <w:aliases w:val="numbered list Znak,3 Znak,Bullet 1 Znak,Bullet Points Znak,Colorful List - Accent 11 Znak,Dot pt Znak,F5 List Paragraph Znak,Indicator Text Znak,Issue Action POC Znak,List Paragraph Char Char Char Znak,List Paragraph2 Znak"/>
    <w:basedOn w:val="Privzetapisavaodstavka"/>
    <w:link w:val="Odstavekseznama"/>
    <w:uiPriority w:val="34"/>
    <w:qFormat/>
    <w:locked/>
    <w:rsid w:val="00396E52"/>
    <w:rPr>
      <w:kern w:val="0"/>
      <w:sz w:val="20"/>
      <w:szCs w:val="20"/>
      <w:lang w:val="en-US"/>
      <w14:ligatures w14:val="none"/>
    </w:rPr>
  </w:style>
  <w:style w:type="character" w:styleId="Hiperpovezava">
    <w:name w:val="Hyperlink"/>
    <w:basedOn w:val="Privzetapisavaodstavka"/>
    <w:uiPriority w:val="99"/>
    <w:unhideWhenUsed/>
    <w:rsid w:val="008551B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74A3728-C3FE-46AE-961C-F054D7332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Peharc</dc:creator>
  <cp:keywords/>
  <dc:description/>
  <cp:lastModifiedBy>Barbara Peharc</cp:lastModifiedBy>
  <cp:revision>4</cp:revision>
  <cp:lastPrinted>2026-05-05T06:22:00Z</cp:lastPrinted>
  <dcterms:created xsi:type="dcterms:W3CDTF">2026-09-14T11:34:00Z</dcterms:created>
  <dcterms:modified xsi:type="dcterms:W3CDTF">2026-09-14T11:36:00Z</dcterms:modified>
</cp:coreProperties>
</file>