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51E1" w14:textId="45F96B34" w:rsidR="003923B0" w:rsidRPr="00566F15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lang w:val="sl-SI"/>
        </w:rPr>
      </w:pPr>
      <w:r w:rsidRPr="003A7BFB">
        <w:rPr>
          <w:rFonts w:cs="Arial"/>
          <w:b/>
          <w:noProof/>
          <w:u w:val="single"/>
          <w:lang w:eastAsia="sl-SI"/>
        </w:rPr>
        <w:drawing>
          <wp:anchor distT="0" distB="0" distL="114300" distR="114300" simplePos="0" relativeHeight="251660288" behindDoc="1" locked="0" layoutInCell="1" allowOverlap="1" wp14:anchorId="59861861" wp14:editId="7E3869DB">
            <wp:simplePos x="0" y="0"/>
            <wp:positionH relativeFrom="column">
              <wp:posOffset>-335915</wp:posOffset>
            </wp:positionH>
            <wp:positionV relativeFrom="paragraph">
              <wp:posOffset>-244474</wp:posOffset>
            </wp:positionV>
            <wp:extent cx="1919605" cy="800100"/>
            <wp:effectExtent l="0" t="0" r="4445" b="0"/>
            <wp:wrapNone/>
            <wp:docPr id="4" name="Slika 4" descr="~1097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~10971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09F55F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2F1143A3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6CA1E025" w14:textId="135CCB19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920EB92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EFA0AE5" w14:textId="77777777" w:rsidR="00AD3F42" w:rsidRPr="003A7BFB" w:rsidRDefault="00AD3F42" w:rsidP="00AD3F42">
      <w:pPr>
        <w:tabs>
          <w:tab w:val="left" w:pos="283"/>
          <w:tab w:val="left" w:pos="1170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D369E45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3629EFF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4C75DD18" w14:textId="37A61463" w:rsidR="00AD3F42" w:rsidRPr="007D17A4" w:rsidRDefault="007D17A4" w:rsidP="00AD3F42">
      <w:pPr>
        <w:jc w:val="center"/>
        <w:rPr>
          <w:rFonts w:cs="Arial"/>
          <w:sz w:val="32"/>
          <w:szCs w:val="32"/>
          <w:lang w:val="sl-SI"/>
        </w:rPr>
      </w:pPr>
      <w:r w:rsidRPr="00DD7BF4">
        <w:rPr>
          <w:rFonts w:cs="Arial"/>
          <w:sz w:val="32"/>
          <w:szCs w:val="32"/>
        </w:rPr>
        <w:t xml:space="preserve">Ministrstvo </w:t>
      </w:r>
      <w:r w:rsidRPr="00B51280">
        <w:rPr>
          <w:rFonts w:cs="Arial"/>
          <w:sz w:val="32"/>
          <w:szCs w:val="32"/>
          <w:lang w:val="sl-SI"/>
        </w:rPr>
        <w:t>za</w:t>
      </w:r>
      <w:r w:rsidR="00B51280" w:rsidRPr="00B51280">
        <w:rPr>
          <w:rFonts w:cs="Arial"/>
          <w:sz w:val="32"/>
          <w:szCs w:val="32"/>
          <w:lang w:val="sl-SI"/>
        </w:rPr>
        <w:t xml:space="preserve"> notranje zadeve in</w:t>
      </w:r>
      <w:r w:rsidRPr="00DD7BF4">
        <w:rPr>
          <w:rFonts w:cs="Arial"/>
          <w:sz w:val="32"/>
          <w:szCs w:val="32"/>
        </w:rPr>
        <w:t xml:space="preserve"> </w:t>
      </w:r>
      <w:r w:rsidR="00DD7BF4" w:rsidRPr="00DD7BF4">
        <w:rPr>
          <w:rFonts w:cs="Arial"/>
          <w:sz w:val="32"/>
          <w:szCs w:val="32"/>
          <w:lang w:val="sl-SI"/>
        </w:rPr>
        <w:t>javno upravo</w:t>
      </w:r>
    </w:p>
    <w:p w14:paraId="60AFADEB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</w:p>
    <w:p w14:paraId="4EB00628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  <w:r w:rsidRPr="003A7BFB">
        <w:rPr>
          <w:rFonts w:cs="Arial"/>
          <w:sz w:val="32"/>
          <w:szCs w:val="32"/>
        </w:rPr>
        <w:t>EVALVACIJA UKREPA IZ ENOTNE ZBIRKE UKREPOV</w:t>
      </w:r>
    </w:p>
    <w:p w14:paraId="51E91B0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76BF987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6EF00F79" w14:textId="4D14C5BE" w:rsidR="006966E9" w:rsidRDefault="009A723B" w:rsidP="009A723B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color w:val="000000"/>
          <w:szCs w:val="22"/>
          <w:lang w:val="sl-SI" w:eastAsia="sl-SI"/>
        </w:rPr>
      </w:pPr>
      <w:r w:rsidRPr="009A723B">
        <w:rPr>
          <w:rFonts w:cs="Aptos Narrow"/>
          <w:b/>
          <w:color w:val="000000"/>
          <w:sz w:val="36"/>
          <w:szCs w:val="36"/>
          <w:lang w:val="sl-SI"/>
          <w14:ligatures w14:val="standardContextual"/>
        </w:rPr>
        <w:t>Ureditev področja zdravstvenih delavcev</w:t>
      </w:r>
    </w:p>
    <w:p w14:paraId="1A8A1CD1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36A30F2F" w14:textId="77777777" w:rsidR="006966E9" w:rsidRDefault="006966E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1CF08C50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46FF967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754203A" w14:textId="77777777" w:rsidR="0057094D" w:rsidRDefault="0057094D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C687632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13E7B061" w14:textId="77777777" w:rsidR="00BF4146" w:rsidRDefault="00BF4146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3D1512C0" w14:textId="77777777" w:rsidR="009B49A7" w:rsidRDefault="009B49A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2B2134B1" w14:textId="77777777" w:rsidR="009B49A7" w:rsidRDefault="009B49A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288CC18" w14:textId="77777777" w:rsidR="00497969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A77E13" w14:textId="77777777" w:rsidR="00497969" w:rsidRPr="001444CC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4CF68A" w14:textId="51767A75" w:rsidR="00AD3F42" w:rsidRDefault="00B51280" w:rsidP="00AD3F42">
      <w:pPr>
        <w:jc w:val="center"/>
        <w:rPr>
          <w:rFonts w:cs="Arial"/>
          <w:b/>
          <w:lang w:eastAsia="sl-SI"/>
        </w:rPr>
      </w:pPr>
      <w:r>
        <w:rPr>
          <w:rFonts w:cs="Arial"/>
          <w:b/>
          <w:lang w:eastAsia="sl-SI"/>
        </w:rPr>
        <w:t>September</w:t>
      </w:r>
      <w:r w:rsidR="00AD3F42" w:rsidRPr="00D1706A">
        <w:rPr>
          <w:rFonts w:cs="Arial"/>
          <w:b/>
          <w:lang w:eastAsia="sl-SI"/>
        </w:rPr>
        <w:t>, 2</w:t>
      </w:r>
      <w:r w:rsidR="00D1706A" w:rsidRPr="00D1706A">
        <w:rPr>
          <w:rFonts w:cs="Arial"/>
          <w:b/>
          <w:lang w:eastAsia="sl-SI"/>
        </w:rPr>
        <w:t>026</w:t>
      </w:r>
    </w:p>
    <w:p w14:paraId="7F187C77" w14:textId="654969B9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1BD8B734" w14:textId="77777777" w:rsidR="008E5D6E" w:rsidRDefault="008E5D6E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2DF8DA2" w14:textId="77777777" w:rsidR="00697D3B" w:rsidRDefault="00697D3B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7887D38F" w14:textId="77777777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F80A21E" w14:textId="405B6EEE" w:rsidR="0040309F" w:rsidRPr="0040309F" w:rsidRDefault="0040309F" w:rsidP="0040309F">
      <w:pPr>
        <w:rPr>
          <w:rFonts w:cs="Arial"/>
          <w:lang w:eastAsia="sl-SI"/>
        </w:rPr>
        <w:sectPr w:rsidR="0040309F" w:rsidRPr="0040309F" w:rsidSect="00AD3F42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mre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42"/>
      </w:tblGrid>
      <w:tr w:rsidR="00D259A9" w:rsidRPr="00697D3B" w14:paraId="5B8C91EF" w14:textId="77777777" w:rsidTr="00C40D71">
        <w:trPr>
          <w:trHeight w:val="170"/>
        </w:trPr>
        <w:tc>
          <w:tcPr>
            <w:tcW w:w="3114" w:type="dxa"/>
          </w:tcPr>
          <w:p w14:paraId="3F290AFC" w14:textId="2B472248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lastRenderedPageBreak/>
              <w:t>Oblikovno pripravil:</w:t>
            </w:r>
          </w:p>
        </w:tc>
        <w:tc>
          <w:tcPr>
            <w:tcW w:w="6242" w:type="dxa"/>
          </w:tcPr>
          <w:p w14:paraId="24974DB3" w14:textId="5C5ACA75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Ministrstvo za</w:t>
            </w:r>
            <w:r w:rsidR="00B51280">
              <w:rPr>
                <w:rFonts w:cs="Arial"/>
                <w:sz w:val="22"/>
                <w:szCs w:val="22"/>
                <w:lang w:val="sl-SI"/>
              </w:rPr>
              <w:t xml:space="preserve"> notranje zadeve in</w:t>
            </w:r>
            <w:r w:rsidRPr="00697D3B">
              <w:rPr>
                <w:rFonts w:cs="Arial"/>
                <w:sz w:val="22"/>
                <w:szCs w:val="22"/>
                <w:lang w:val="sl-SI"/>
              </w:rPr>
              <w:t xml:space="preserve"> javno upravo </w:t>
            </w:r>
          </w:p>
        </w:tc>
      </w:tr>
      <w:tr w:rsidR="00D259A9" w:rsidRPr="00697D3B" w14:paraId="32309300" w14:textId="77777777" w:rsidTr="00C40D71">
        <w:trPr>
          <w:trHeight w:val="456"/>
        </w:trPr>
        <w:tc>
          <w:tcPr>
            <w:tcW w:w="3114" w:type="dxa"/>
          </w:tcPr>
          <w:p w14:paraId="3AC769B9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Datum kreiranja:</w:t>
            </w:r>
          </w:p>
        </w:tc>
        <w:tc>
          <w:tcPr>
            <w:tcW w:w="6242" w:type="dxa"/>
          </w:tcPr>
          <w:p w14:paraId="0F2FA744" w14:textId="2AB64F0B" w:rsidR="00D259A9" w:rsidRPr="00697D3B" w:rsidRDefault="00B51280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September 2026</w:t>
            </w:r>
          </w:p>
        </w:tc>
      </w:tr>
      <w:tr w:rsidR="00D259A9" w:rsidRPr="00697D3B" w14:paraId="16EEAB9E" w14:textId="77777777" w:rsidTr="00C40D71">
        <w:trPr>
          <w:trHeight w:val="170"/>
        </w:trPr>
        <w:tc>
          <w:tcPr>
            <w:tcW w:w="3114" w:type="dxa"/>
          </w:tcPr>
          <w:p w14:paraId="425F9D12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Status dokumenta:</w:t>
            </w:r>
          </w:p>
        </w:tc>
        <w:tc>
          <w:tcPr>
            <w:tcW w:w="6242" w:type="dxa"/>
          </w:tcPr>
          <w:p w14:paraId="69199ED1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Končno poročilo</w:t>
            </w:r>
          </w:p>
        </w:tc>
      </w:tr>
      <w:tr w:rsidR="00D259A9" w:rsidRPr="00697D3B" w14:paraId="711B4A61" w14:textId="77777777" w:rsidTr="00C40D71">
        <w:trPr>
          <w:trHeight w:val="170"/>
        </w:trPr>
        <w:tc>
          <w:tcPr>
            <w:tcW w:w="3114" w:type="dxa"/>
          </w:tcPr>
          <w:p w14:paraId="5D3A9142" w14:textId="3BCCDBFF" w:rsidR="00D259A9" w:rsidRPr="00697D3B" w:rsidRDefault="005A4F63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Nosilec ukrepa</w:t>
            </w:r>
            <w:r w:rsidR="00D259A9" w:rsidRPr="00697D3B">
              <w:rPr>
                <w:rFonts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42" w:type="dxa"/>
          </w:tcPr>
          <w:p w14:paraId="2AE3680B" w14:textId="22AD8DD6" w:rsidR="00D259A9" w:rsidRPr="00697D3B" w:rsidRDefault="009B49A7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9B49A7">
              <w:rPr>
                <w:rFonts w:cs="Arial"/>
                <w:sz w:val="22"/>
                <w:szCs w:val="22"/>
                <w:lang w:val="sl-SI"/>
              </w:rPr>
              <w:t xml:space="preserve">Ministrstvo za </w:t>
            </w:r>
            <w:r w:rsidR="009A723B">
              <w:rPr>
                <w:rFonts w:cs="Arial"/>
                <w:sz w:val="22"/>
                <w:szCs w:val="22"/>
                <w:lang w:val="sl-SI"/>
              </w:rPr>
              <w:t>zdravje</w:t>
            </w:r>
          </w:p>
        </w:tc>
      </w:tr>
    </w:tbl>
    <w:p w14:paraId="54441373" w14:textId="77777777" w:rsidR="00656187" w:rsidRPr="00BA0084" w:rsidRDefault="00656187" w:rsidP="00D259A9">
      <w:pPr>
        <w:rPr>
          <w:rFonts w:asciiTheme="majorHAnsi" w:hAnsiTheme="majorHAnsi"/>
          <w:color w:val="0F4761" w:themeColor="accent1" w:themeShade="BF"/>
          <w:sz w:val="32"/>
          <w:szCs w:val="32"/>
          <w:lang w:val="sl-SI"/>
        </w:rPr>
      </w:pPr>
    </w:p>
    <w:p w14:paraId="59C65BA6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9A723B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Opis sprememb</w:t>
      </w:r>
    </w:p>
    <w:p w14:paraId="29B6DE46" w14:textId="77777777" w:rsidR="009A723B" w:rsidRPr="009A723B" w:rsidRDefault="009A723B" w:rsidP="009A723B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15.6.2024 s sprejetjem Pravilnika o registru zdravstvenih delavcev in zdravstvenih sodelavcev v zdravstveni dejavnosti je bil vzpostavljen enoten register za evidentiranje zdravstvenih kadrov na državni ravni. Ureditev zagotavlja preglednejše, zanesljivejše in digitalizirano vodenje podatkov.</w:t>
      </w:r>
    </w:p>
    <w:p w14:paraId="6779FDA4" w14:textId="77777777" w:rsidR="009A723B" w:rsidRPr="009A723B" w:rsidRDefault="009A723B" w:rsidP="009A723B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Nova ureditev:</w:t>
      </w:r>
    </w:p>
    <w:p w14:paraId="4E047117" w14:textId="77777777" w:rsidR="009A723B" w:rsidRPr="009A723B" w:rsidRDefault="009A723B">
      <w:pPr>
        <w:numPr>
          <w:ilvl w:val="0"/>
          <w:numId w:val="5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vzpostavlja centralno evidenco zdravstvenih delavcev in zdravstvenih sodelavcev (RIZDDZ),</w:t>
      </w:r>
    </w:p>
    <w:p w14:paraId="1B736A81" w14:textId="77777777" w:rsidR="009A723B" w:rsidRPr="009A723B" w:rsidRDefault="009A723B">
      <w:pPr>
        <w:numPr>
          <w:ilvl w:val="0"/>
          <w:numId w:val="5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določa podatke, ki se vodijo v registru,</w:t>
      </w:r>
    </w:p>
    <w:p w14:paraId="35C9A6F6" w14:textId="77777777" w:rsidR="009A723B" w:rsidRPr="009A723B" w:rsidRDefault="009A723B">
      <w:pPr>
        <w:numPr>
          <w:ilvl w:val="0"/>
          <w:numId w:val="5"/>
        </w:num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ureja pogoje za vpis in samostojno opravljanje reguliranih poklicev.</w:t>
      </w:r>
    </w:p>
    <w:p w14:paraId="14170BE1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532F686A" w14:textId="77777777" w:rsidR="009A723B" w:rsidRPr="009A723B" w:rsidRDefault="009A723B" w:rsidP="009A723B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Sistem omogoča tudi povezavo s Centralnim registrom prebivalstva, s čimer se zagotavlja samodejno posodabljanje osnovnih podatkov vpisanih posameznikov in zmanjšuje potrebo po ročnem posodabljanju.</w:t>
      </w:r>
    </w:p>
    <w:p w14:paraId="5CC594C1" w14:textId="77777777" w:rsidR="009A723B" w:rsidRPr="009A723B" w:rsidRDefault="009A723B" w:rsidP="009A723B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22E89FAF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9A723B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Zakonodaja, ki jo je bilo treba spremeniti</w:t>
      </w:r>
    </w:p>
    <w:p w14:paraId="5142C1CF" w14:textId="3A663628" w:rsidR="009A723B" w:rsidRPr="009A723B" w:rsidRDefault="009A723B">
      <w:pPr>
        <w:numPr>
          <w:ilvl w:val="0"/>
          <w:numId w:val="2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Pravilnik o registru zdravstvenih delavcev in zdravstvenih sodelavcev v zdravstveni dejavnosti</w:t>
      </w:r>
      <w:r w:rsidR="00BF4146">
        <w:rPr>
          <w:rFonts w:asciiTheme="majorHAnsi" w:eastAsia="Corbel" w:hAnsiTheme="majorHAnsi" w:cs="Times New Roman"/>
          <w:sz w:val="22"/>
          <w:szCs w:val="22"/>
          <w:lang w:val="sl-SI"/>
        </w:rPr>
        <w:t>.</w:t>
      </w:r>
    </w:p>
    <w:p w14:paraId="0911F5BF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110D682C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9A723B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Bistvo administrativne razbremenitve</w:t>
      </w:r>
    </w:p>
    <w:p w14:paraId="4A6213E9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Administrativna razbremenitev temelji na centralizaciji podatkov in digitalizaciji postopkov registracije zdravstvenih delavcev in zdravstvenih sodelavcev.</w:t>
      </w:r>
    </w:p>
    <w:p w14:paraId="2FA2A6C4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0DE46DDF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Ključne razbremenitve so:</w:t>
      </w:r>
    </w:p>
    <w:p w14:paraId="0F57AE20" w14:textId="77777777" w:rsidR="009A723B" w:rsidRPr="009A723B" w:rsidRDefault="009A723B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odprava podvajanja evidenc in večkratnega vnašanja istih podatkov,</w:t>
      </w:r>
    </w:p>
    <w:p w14:paraId="31BFB840" w14:textId="77777777" w:rsidR="009A723B" w:rsidRPr="009A723B" w:rsidRDefault="009A723B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dostop do enotnih podatkov na enem mestu za vse pooblaščene uporabnike,</w:t>
      </w:r>
    </w:p>
    <w:p w14:paraId="230C32B0" w14:textId="77777777" w:rsidR="009A723B" w:rsidRPr="009A723B" w:rsidRDefault="009A723B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enostavnejši administrativni postopki za zaposlene v zdravstvu,</w:t>
      </w:r>
    </w:p>
    <w:p w14:paraId="26014FB3" w14:textId="77777777" w:rsidR="009A723B" w:rsidRPr="009A723B" w:rsidRDefault="009A723B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zmanjšanje administrativnih napak,</w:t>
      </w:r>
    </w:p>
    <w:p w14:paraId="1B5B3DA0" w14:textId="77777777" w:rsidR="009A723B" w:rsidRPr="009A723B" w:rsidRDefault="009A723B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učinkovitejše preverjanje pogojev za opravljanje zdravstvene dejavnosti (jasna evidenca registriranih zdravstvenih delavcev in zdravstvenih sodelavcev zmanjšuje tveganje za delo brez ustreznega dovoljenja),</w:t>
      </w:r>
    </w:p>
    <w:p w14:paraId="1657F46D" w14:textId="77777777" w:rsidR="009A723B" w:rsidRPr="009A723B" w:rsidRDefault="009A723B">
      <w:pPr>
        <w:numPr>
          <w:ilvl w:val="0"/>
          <w:numId w:val="3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boljša podpora pri načrtovanju kadrov v zdravstvu.</w:t>
      </w:r>
    </w:p>
    <w:p w14:paraId="4748B025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4A9A5E46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Ukrep prispeva k večji učinkovitosti, preglednosti in pravni varnosti ter zmanjšuje administrativne obremenitve tako za izvajalce zdravstvene dejavnosti kot tudi za pristojne institucije.</w:t>
      </w:r>
    </w:p>
    <w:p w14:paraId="1F1F6D50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13B14D4A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9A723B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Na koga sprememba vpliva</w:t>
      </w:r>
    </w:p>
    <w:p w14:paraId="13EEBE57" w14:textId="77777777" w:rsidR="009A723B" w:rsidRPr="009A723B" w:rsidRDefault="009A723B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Zdravstvene delavce in zdravstvene sodelavce.</w:t>
      </w:r>
    </w:p>
    <w:p w14:paraId="4908DAC2" w14:textId="77777777" w:rsidR="009A723B" w:rsidRPr="009A723B" w:rsidRDefault="009A723B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Zdravstvene zavode in druge delodajalce v zdravstvu.</w:t>
      </w:r>
    </w:p>
    <w:p w14:paraId="73BD256E" w14:textId="77777777" w:rsidR="009A723B" w:rsidRPr="009A723B" w:rsidRDefault="009A723B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Zbornice in strokovna združenja.</w:t>
      </w:r>
    </w:p>
    <w:p w14:paraId="3A51EED0" w14:textId="77777777" w:rsidR="009A723B" w:rsidRPr="009A723B" w:rsidRDefault="009A723B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Ministrstvo za zdravje.</w:t>
      </w:r>
    </w:p>
    <w:p w14:paraId="74437328" w14:textId="77777777" w:rsidR="009A723B" w:rsidRPr="009A723B" w:rsidRDefault="009A723B">
      <w:pPr>
        <w:numPr>
          <w:ilvl w:val="0"/>
          <w:numId w:val="4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Druge institucije, ki uporabljajo podatke o zdravstvenem kadru.</w:t>
      </w:r>
    </w:p>
    <w:p w14:paraId="2382FBC6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9A723B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lastRenderedPageBreak/>
        <w:t>Skupni učinki</w:t>
      </w:r>
    </w:p>
    <w:p w14:paraId="7301A64E" w14:textId="77777777" w:rsidR="009A723B" w:rsidRPr="009A723B" w:rsidRDefault="009A723B" w:rsidP="009A723B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Učinki ukrepa so predvsem organizacijske, upravne in razvojne narave. Vzpostavitev enotnega registra omogoča bolj pregledno in zanesljivo evidentiranje zdravstvenih delavcev ter učinkovitejše upravljanje kadrovskih podatkov v zdravstvu. Digitalizacija postopkov zmanjšuje administrativna bremena za posameznike, delodajalce in strokovne organizacije ter omogoča hitrejši dostop do podatkov.</w:t>
      </w:r>
    </w:p>
    <w:p w14:paraId="2155F433" w14:textId="77777777" w:rsidR="009A723B" w:rsidRPr="009A723B" w:rsidRDefault="009A723B" w:rsidP="009A723B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04BBA05D" w14:textId="2E122FBF" w:rsidR="00D83077" w:rsidRPr="009A723B" w:rsidRDefault="009A723B" w:rsidP="009A723B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9A723B">
        <w:rPr>
          <w:rFonts w:asciiTheme="majorHAnsi" w:eastAsia="Corbel" w:hAnsiTheme="majorHAnsi" w:cs="Times New Roman"/>
          <w:sz w:val="22"/>
          <w:szCs w:val="22"/>
          <w:lang w:val="sl-SI"/>
        </w:rPr>
        <w:t>Nova ureditev krepi pravno varnost, saj omogoča enoznačno ugotavljanje izpolnjevanja pogojev za samostojno opravljanje zdravstvene dejavnosti. Posredno ukrep prispeva tudi k večji transparentnosti in zaupanju javnosti v zdravstveni sistem, saj omogoča učinkovitejši nadzor nad usposobljenostjo in pooblastili izvajalcev zdravstvenih storitev.</w:t>
      </w:r>
    </w:p>
    <w:sectPr w:rsidR="00D83077" w:rsidRPr="009A723B" w:rsidSect="00AD3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542FB" w14:textId="77777777" w:rsidR="00260A10" w:rsidRDefault="00260A10" w:rsidP="00AD3F42">
      <w:pPr>
        <w:spacing w:before="0" w:after="0" w:line="240" w:lineRule="auto"/>
      </w:pPr>
      <w:r>
        <w:separator/>
      </w:r>
    </w:p>
  </w:endnote>
  <w:endnote w:type="continuationSeparator" w:id="0">
    <w:p w14:paraId="06B9743B" w14:textId="77777777" w:rsidR="00260A10" w:rsidRDefault="00260A10" w:rsidP="00AD3F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B4792" w14:textId="77777777" w:rsidR="00260A10" w:rsidRDefault="00260A10" w:rsidP="00AD3F42">
      <w:pPr>
        <w:spacing w:before="0" w:after="0" w:line="240" w:lineRule="auto"/>
      </w:pPr>
      <w:r>
        <w:separator/>
      </w:r>
    </w:p>
  </w:footnote>
  <w:footnote w:type="continuationSeparator" w:id="0">
    <w:p w14:paraId="14646D8E" w14:textId="77777777" w:rsidR="00260A10" w:rsidRDefault="00260A10" w:rsidP="00AD3F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505B" w14:textId="77777777" w:rsidR="00AD3F42" w:rsidRDefault="00AD3F42" w:rsidP="00147A60">
    <w:pPr>
      <w:pStyle w:val="Glava"/>
      <w:rPr>
        <w:rFonts w:cstheme="minorHAnsi"/>
        <w:sz w:val="16"/>
        <w:szCs w:val="16"/>
      </w:rPr>
    </w:pPr>
  </w:p>
  <w:p w14:paraId="67A6863A" w14:textId="77777777" w:rsidR="00AD3F42" w:rsidRDefault="00AD3F42" w:rsidP="00147A60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30654D8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691A49"/>
    <w:multiLevelType w:val="hybridMultilevel"/>
    <w:tmpl w:val="491AC6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D0CD8"/>
    <w:multiLevelType w:val="hybridMultilevel"/>
    <w:tmpl w:val="B3B6FB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A66F9"/>
    <w:multiLevelType w:val="multilevel"/>
    <w:tmpl w:val="65CE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2334C3"/>
    <w:multiLevelType w:val="hybridMultilevel"/>
    <w:tmpl w:val="BD9EED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421463">
    <w:abstractNumId w:val="0"/>
  </w:num>
  <w:num w:numId="2" w16cid:durableId="1725254227">
    <w:abstractNumId w:val="2"/>
  </w:num>
  <w:num w:numId="3" w16cid:durableId="1100179780">
    <w:abstractNumId w:val="1"/>
  </w:num>
  <w:num w:numId="4" w16cid:durableId="1890914740">
    <w:abstractNumId w:val="4"/>
  </w:num>
  <w:num w:numId="5" w16cid:durableId="147483635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E"/>
    <w:rsid w:val="00011E7E"/>
    <w:rsid w:val="000248DA"/>
    <w:rsid w:val="00026B16"/>
    <w:rsid w:val="000400A8"/>
    <w:rsid w:val="00055B59"/>
    <w:rsid w:val="0006397E"/>
    <w:rsid w:val="000649FA"/>
    <w:rsid w:val="000A6588"/>
    <w:rsid w:val="000C0935"/>
    <w:rsid w:val="000E0005"/>
    <w:rsid w:val="000E5144"/>
    <w:rsid w:val="00105A25"/>
    <w:rsid w:val="001127D7"/>
    <w:rsid w:val="001444CC"/>
    <w:rsid w:val="00144510"/>
    <w:rsid w:val="00196E67"/>
    <w:rsid w:val="001A0A64"/>
    <w:rsid w:val="001B5C9E"/>
    <w:rsid w:val="001C0E36"/>
    <w:rsid w:val="002018D4"/>
    <w:rsid w:val="00202AB1"/>
    <w:rsid w:val="002038E5"/>
    <w:rsid w:val="002157C2"/>
    <w:rsid w:val="00240CEA"/>
    <w:rsid w:val="00241E95"/>
    <w:rsid w:val="00260A10"/>
    <w:rsid w:val="002644A4"/>
    <w:rsid w:val="0028039F"/>
    <w:rsid w:val="00287D7F"/>
    <w:rsid w:val="002A135D"/>
    <w:rsid w:val="002A2B55"/>
    <w:rsid w:val="002B09E6"/>
    <w:rsid w:val="00300F02"/>
    <w:rsid w:val="0030570C"/>
    <w:rsid w:val="0031593A"/>
    <w:rsid w:val="00325E1D"/>
    <w:rsid w:val="003879A5"/>
    <w:rsid w:val="003923B0"/>
    <w:rsid w:val="0039537C"/>
    <w:rsid w:val="00396E52"/>
    <w:rsid w:val="003B4B25"/>
    <w:rsid w:val="003C4CC5"/>
    <w:rsid w:val="003C673A"/>
    <w:rsid w:val="003F0901"/>
    <w:rsid w:val="003F0EF7"/>
    <w:rsid w:val="0040309F"/>
    <w:rsid w:val="004179ED"/>
    <w:rsid w:val="0044029D"/>
    <w:rsid w:val="00446A87"/>
    <w:rsid w:val="00455BAB"/>
    <w:rsid w:val="0046214C"/>
    <w:rsid w:val="0047645E"/>
    <w:rsid w:val="00497969"/>
    <w:rsid w:val="004D568E"/>
    <w:rsid w:val="004F3A2D"/>
    <w:rsid w:val="004F3BEF"/>
    <w:rsid w:val="0051501A"/>
    <w:rsid w:val="00551916"/>
    <w:rsid w:val="0057094D"/>
    <w:rsid w:val="005911EE"/>
    <w:rsid w:val="005A4F63"/>
    <w:rsid w:val="005B1E46"/>
    <w:rsid w:val="005B5069"/>
    <w:rsid w:val="005C5FEC"/>
    <w:rsid w:val="005D7D0B"/>
    <w:rsid w:val="00612E5E"/>
    <w:rsid w:val="006301BD"/>
    <w:rsid w:val="0063162F"/>
    <w:rsid w:val="00633534"/>
    <w:rsid w:val="00641428"/>
    <w:rsid w:val="00656187"/>
    <w:rsid w:val="00656FD1"/>
    <w:rsid w:val="006966E9"/>
    <w:rsid w:val="00697748"/>
    <w:rsid w:val="00697D3B"/>
    <w:rsid w:val="006B5ED2"/>
    <w:rsid w:val="0070009B"/>
    <w:rsid w:val="007249DD"/>
    <w:rsid w:val="00727541"/>
    <w:rsid w:val="00732747"/>
    <w:rsid w:val="00734E7E"/>
    <w:rsid w:val="007B74DD"/>
    <w:rsid w:val="007D1625"/>
    <w:rsid w:val="007D17A4"/>
    <w:rsid w:val="007D1F42"/>
    <w:rsid w:val="00820C5D"/>
    <w:rsid w:val="008551BD"/>
    <w:rsid w:val="00855687"/>
    <w:rsid w:val="0086193E"/>
    <w:rsid w:val="008659D2"/>
    <w:rsid w:val="008852D3"/>
    <w:rsid w:val="0089763A"/>
    <w:rsid w:val="008B2C2E"/>
    <w:rsid w:val="008B6B4A"/>
    <w:rsid w:val="008C3E7C"/>
    <w:rsid w:val="008D6235"/>
    <w:rsid w:val="008E5D6E"/>
    <w:rsid w:val="009101CE"/>
    <w:rsid w:val="00924514"/>
    <w:rsid w:val="009431D5"/>
    <w:rsid w:val="00954416"/>
    <w:rsid w:val="00980739"/>
    <w:rsid w:val="009A723B"/>
    <w:rsid w:val="009B49A7"/>
    <w:rsid w:val="00A21C07"/>
    <w:rsid w:val="00A722FA"/>
    <w:rsid w:val="00AC54D8"/>
    <w:rsid w:val="00AD10CE"/>
    <w:rsid w:val="00AD3F42"/>
    <w:rsid w:val="00B00B0B"/>
    <w:rsid w:val="00B04CB0"/>
    <w:rsid w:val="00B17566"/>
    <w:rsid w:val="00B2735E"/>
    <w:rsid w:val="00B51280"/>
    <w:rsid w:val="00B522F1"/>
    <w:rsid w:val="00B97EA4"/>
    <w:rsid w:val="00BA0084"/>
    <w:rsid w:val="00BA1C43"/>
    <w:rsid w:val="00BF4146"/>
    <w:rsid w:val="00C40D71"/>
    <w:rsid w:val="00C46957"/>
    <w:rsid w:val="00C70D3A"/>
    <w:rsid w:val="00C902D2"/>
    <w:rsid w:val="00C919B0"/>
    <w:rsid w:val="00C91A98"/>
    <w:rsid w:val="00D1706A"/>
    <w:rsid w:val="00D259A9"/>
    <w:rsid w:val="00D83077"/>
    <w:rsid w:val="00D85BDB"/>
    <w:rsid w:val="00D970E8"/>
    <w:rsid w:val="00DA1468"/>
    <w:rsid w:val="00DB2DA0"/>
    <w:rsid w:val="00DD7BF4"/>
    <w:rsid w:val="00DE3414"/>
    <w:rsid w:val="00DF108C"/>
    <w:rsid w:val="00E029A0"/>
    <w:rsid w:val="00E0566C"/>
    <w:rsid w:val="00E13044"/>
    <w:rsid w:val="00E13ADD"/>
    <w:rsid w:val="00E34F12"/>
    <w:rsid w:val="00E47FE0"/>
    <w:rsid w:val="00E517E3"/>
    <w:rsid w:val="00E71417"/>
    <w:rsid w:val="00E74C35"/>
    <w:rsid w:val="00EB6E97"/>
    <w:rsid w:val="00EF2787"/>
    <w:rsid w:val="00F1341B"/>
    <w:rsid w:val="00F24617"/>
    <w:rsid w:val="00F35CCF"/>
    <w:rsid w:val="00F43CDD"/>
    <w:rsid w:val="00F474BA"/>
    <w:rsid w:val="00F9747F"/>
    <w:rsid w:val="00FB4433"/>
    <w:rsid w:val="00FB52D4"/>
    <w:rsid w:val="00FC3A78"/>
    <w:rsid w:val="00FC7927"/>
    <w:rsid w:val="00FC7B09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F241"/>
  <w15:chartTrackingRefBased/>
  <w15:docId w15:val="{05488390-5F31-470D-8E13-E93A83A2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23B0"/>
    <w:pPr>
      <w:spacing w:before="160" w:line="276" w:lineRule="auto"/>
    </w:pPr>
    <w:rPr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10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01CE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101CE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0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0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0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0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0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0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0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10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01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01C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01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01C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01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01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0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0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0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0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01CE"/>
    <w:pPr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01CE"/>
    <w:rPr>
      <w:i/>
      <w:iCs/>
      <w:color w:val="404040" w:themeColor="text1" w:themeTint="BF"/>
    </w:rPr>
  </w:style>
  <w:style w:type="paragraph" w:styleId="Odstavekseznama">
    <w:name w:val="List Paragraph"/>
    <w:aliases w:val="numbered list,3,Bullet 1,Bullet Points,Colorful List - Accent 11,Dot pt,F5 List Paragraph,Indicator Text,Issue Action POC,List Paragraph Char Char Char,List Paragraph2,MAIN CONTENT,Normal numbered,Numbered Para 1,POCG Table Text,Bulle"/>
    <w:basedOn w:val="Navaden"/>
    <w:link w:val="OdstavekseznamaZnak"/>
    <w:uiPriority w:val="34"/>
    <w:qFormat/>
    <w:rsid w:val="009101C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01C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0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01C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01CE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B2735E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Oznaenseznam">
    <w:name w:val="List Bullet"/>
    <w:basedOn w:val="Navaden"/>
    <w:uiPriority w:val="99"/>
    <w:unhideWhenUsed/>
    <w:rsid w:val="007D17A4"/>
    <w:pPr>
      <w:numPr>
        <w:numId w:val="1"/>
      </w:numPr>
      <w:tabs>
        <w:tab w:val="clear" w:pos="360"/>
      </w:tabs>
      <w:spacing w:before="0" w:after="200"/>
      <w:ind w:left="0" w:firstLine="0"/>
      <w:contextualSpacing/>
    </w:pPr>
    <w:rPr>
      <w:rFonts w:eastAsiaTheme="minorEastAsia"/>
      <w:sz w:val="22"/>
      <w:szCs w:val="22"/>
    </w:rPr>
  </w:style>
  <w:style w:type="table" w:styleId="Tabelamrea">
    <w:name w:val="Table Grid"/>
    <w:basedOn w:val="Navadnatabela"/>
    <w:uiPriority w:val="39"/>
    <w:rsid w:val="00D259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numbered list Znak,3 Znak,Bullet 1 Znak,Bullet Points Znak,Colorful List - Accent 11 Znak,Dot pt Znak,F5 List Paragraph Znak,Indicator Text Znak,Issue Action POC Znak,List Paragraph Char Char Char Znak,List Paragraph2 Znak"/>
    <w:basedOn w:val="Privzetapisavaodstavka"/>
    <w:link w:val="Odstavekseznama"/>
    <w:uiPriority w:val="34"/>
    <w:qFormat/>
    <w:locked/>
    <w:rsid w:val="00396E52"/>
    <w:rPr>
      <w:kern w:val="0"/>
      <w:sz w:val="20"/>
      <w:szCs w:val="20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551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4A3728-C3FE-46AE-961C-F054D733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Peharc</dc:creator>
  <cp:keywords/>
  <dc:description/>
  <cp:lastModifiedBy>Barbara Peharc</cp:lastModifiedBy>
  <cp:revision>4</cp:revision>
  <cp:lastPrinted>2026-05-05T06:22:00Z</cp:lastPrinted>
  <dcterms:created xsi:type="dcterms:W3CDTF">2026-09-14T12:09:00Z</dcterms:created>
  <dcterms:modified xsi:type="dcterms:W3CDTF">2026-09-17T06:38:00Z</dcterms:modified>
</cp:coreProperties>
</file>