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6E1923AB">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42DD2B06" w14:textId="0D7D9061" w:rsidR="00AD3F42" w:rsidRPr="001444CC" w:rsidRDefault="00D4733B" w:rsidP="00D4733B">
      <w:pPr>
        <w:tabs>
          <w:tab w:val="left" w:pos="283"/>
        </w:tabs>
        <w:autoSpaceDE w:val="0"/>
        <w:autoSpaceDN w:val="0"/>
        <w:adjustRightInd w:val="0"/>
        <w:jc w:val="center"/>
        <w:textAlignment w:val="center"/>
        <w:rPr>
          <w:rFonts w:cs="Arial"/>
          <w:color w:val="000000"/>
          <w:szCs w:val="22"/>
          <w:lang w:val="sl-SI" w:eastAsia="sl-SI"/>
        </w:rPr>
      </w:pPr>
      <w:r w:rsidRPr="00D4733B">
        <w:rPr>
          <w:rFonts w:cs="Aptos Narrow"/>
          <w:b/>
          <w:color w:val="000000"/>
          <w:sz w:val="36"/>
          <w:szCs w:val="36"/>
          <w:lang w:val="sl-SI"/>
          <w14:ligatures w14:val="standardContextual"/>
        </w:rPr>
        <w:t>Vzpostavitev finančnih instrumentov za spodbujanje urbanega razvoja (Sklad za urbani razvoj)</w:t>
      </w:r>
    </w:p>
    <w:p w14:paraId="550C4A58"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538CF147"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2D757158"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A042B58" w14:textId="77777777" w:rsidR="00DE135B" w:rsidRDefault="00DE135B" w:rsidP="0040309F">
      <w:pPr>
        <w:tabs>
          <w:tab w:val="left" w:pos="5730"/>
        </w:tabs>
        <w:rPr>
          <w:rFonts w:cs="Arial"/>
          <w:b/>
          <w:lang w:eastAsia="sl-SI"/>
        </w:rPr>
      </w:pPr>
    </w:p>
    <w:p w14:paraId="2632A7ED" w14:textId="77777777" w:rsidR="00DE135B" w:rsidRDefault="00DE135B" w:rsidP="0040309F">
      <w:pPr>
        <w:tabs>
          <w:tab w:val="left" w:pos="5730"/>
        </w:tabs>
        <w:rPr>
          <w:rFonts w:cs="Arial"/>
          <w:b/>
          <w:lang w:eastAsia="sl-SI"/>
        </w:rPr>
      </w:pPr>
    </w:p>
    <w:p w14:paraId="22CC5174" w14:textId="77777777" w:rsidR="00DE135B" w:rsidRDefault="00DE135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30E049A" w:rsidR="00D259A9" w:rsidRPr="00697D3B" w:rsidRDefault="002A7F92"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58E3EDC8" w:rsidR="00D259A9" w:rsidRPr="00697D3B" w:rsidRDefault="00D4733B" w:rsidP="000E0300">
            <w:pPr>
              <w:rPr>
                <w:rFonts w:cs="Arial"/>
                <w:sz w:val="22"/>
                <w:szCs w:val="22"/>
                <w:lang w:val="sl-SI"/>
              </w:rPr>
            </w:pPr>
            <w:r w:rsidRPr="00D4733B">
              <w:rPr>
                <w:rFonts w:cs="Arial"/>
                <w:color w:val="000000"/>
                <w:sz w:val="22"/>
                <w:szCs w:val="22"/>
                <w:lang w:val="sl-SI" w:eastAsia="sl-SI"/>
              </w:rPr>
              <w:t>Ministrstvo za kohezijo in regionalni razvoj</w:t>
            </w:r>
          </w:p>
        </w:tc>
      </w:tr>
    </w:tbl>
    <w:p w14:paraId="54441373" w14:textId="77777777" w:rsidR="00656187" w:rsidRPr="00585EB4" w:rsidRDefault="00656187" w:rsidP="00D259A9">
      <w:pPr>
        <w:rPr>
          <w:rFonts w:asciiTheme="majorHAnsi" w:hAnsiTheme="majorHAnsi"/>
          <w:color w:val="0F4761" w:themeColor="accent1" w:themeShade="BF"/>
          <w:sz w:val="32"/>
          <w:szCs w:val="32"/>
          <w:lang w:val="sl-SI"/>
        </w:rPr>
      </w:pPr>
    </w:p>
    <w:p w14:paraId="359CAB5B" w14:textId="77777777" w:rsidR="00585EB4" w:rsidRPr="00585EB4" w:rsidRDefault="00585EB4" w:rsidP="00585EB4">
      <w:pPr>
        <w:spacing w:before="0" w:after="0" w:line="0" w:lineRule="atLeast"/>
        <w:rPr>
          <w:rFonts w:asciiTheme="majorHAnsi" w:hAnsiTheme="majorHAnsi"/>
          <w:color w:val="0F4761" w:themeColor="accent1" w:themeShade="BF"/>
          <w:sz w:val="32"/>
          <w:szCs w:val="32"/>
          <w:u w:val="single"/>
          <w:lang w:val="sl-SI"/>
        </w:rPr>
      </w:pPr>
      <w:r w:rsidRPr="00585EB4">
        <w:rPr>
          <w:rFonts w:asciiTheme="majorHAnsi" w:hAnsiTheme="majorHAnsi"/>
          <w:color w:val="0F4761" w:themeColor="accent1" w:themeShade="BF"/>
          <w:sz w:val="32"/>
          <w:szCs w:val="32"/>
          <w:u w:val="single"/>
          <w:lang w:val="sl-SI"/>
        </w:rPr>
        <w:t>Opis sprememb</w:t>
      </w:r>
    </w:p>
    <w:p w14:paraId="566680D9" w14:textId="77777777" w:rsidR="00585EB4" w:rsidRPr="00585EB4" w:rsidRDefault="00585EB4" w:rsidP="00585EB4">
      <w:pPr>
        <w:spacing w:before="0" w:after="0" w:line="0" w:lineRule="atLeast"/>
        <w:jc w:val="both"/>
        <w:rPr>
          <w:rFonts w:asciiTheme="majorHAnsi" w:hAnsiTheme="majorHAnsi"/>
          <w:sz w:val="22"/>
          <w:szCs w:val="22"/>
          <w:lang w:val="sl-SI"/>
        </w:rPr>
      </w:pPr>
      <w:r w:rsidRPr="00585EB4">
        <w:rPr>
          <w:rFonts w:asciiTheme="majorHAnsi" w:hAnsiTheme="majorHAnsi"/>
          <w:sz w:val="22"/>
          <w:szCs w:val="22"/>
          <w:lang w:val="sl-SI"/>
        </w:rPr>
        <w:t>V obdobju 2021–2027 je funkcijo sklada za urbani razvoj, tako kot v prejšnjem obdobju (2014–2020), prevzela SID banka kot holdinški sklad in neposredni izvajalec finančnega instrumenta za celostni urbani razvoj.</w:t>
      </w:r>
    </w:p>
    <w:p w14:paraId="3569E6EA" w14:textId="77777777" w:rsidR="00585EB4" w:rsidRPr="00585EB4" w:rsidRDefault="00585EB4" w:rsidP="00585EB4">
      <w:pPr>
        <w:spacing w:before="0" w:after="0" w:line="0" w:lineRule="atLeast"/>
        <w:jc w:val="both"/>
        <w:rPr>
          <w:rFonts w:asciiTheme="majorHAnsi" w:hAnsiTheme="majorHAnsi"/>
          <w:sz w:val="22"/>
          <w:szCs w:val="22"/>
          <w:lang w:val="sl-SI"/>
        </w:rPr>
      </w:pPr>
    </w:p>
    <w:p w14:paraId="3ACC6FEE" w14:textId="77777777" w:rsidR="00585EB4" w:rsidRPr="00585EB4" w:rsidRDefault="00585EB4" w:rsidP="00585EB4">
      <w:pPr>
        <w:spacing w:before="0" w:after="0" w:line="0" w:lineRule="atLeast"/>
        <w:jc w:val="both"/>
        <w:rPr>
          <w:rFonts w:asciiTheme="majorHAnsi" w:hAnsiTheme="majorHAnsi"/>
          <w:sz w:val="22"/>
          <w:szCs w:val="22"/>
          <w:lang w:val="sl-SI"/>
        </w:rPr>
      </w:pPr>
      <w:r w:rsidRPr="00585EB4">
        <w:rPr>
          <w:rFonts w:asciiTheme="majorHAnsi" w:hAnsiTheme="majorHAnsi"/>
          <w:sz w:val="22"/>
          <w:szCs w:val="22"/>
          <w:lang w:val="sl-SI"/>
        </w:rPr>
        <w:t>Ključne značilnosti so prehod iz nepovratnih sredstev na vračljive oblike podpore (posojila), kar omogoča večjo fleksibilnost in dolgoročnost naložb, ter podpora projektom za gospodarsko in socialno oživitev mestnih območij, ustvarjanje novih kreativnih in poslovnih jeder ter uresničevanje ciljev trajnostnih urbanih strategij mestnih občin.</w:t>
      </w:r>
    </w:p>
    <w:p w14:paraId="4FEEDDE5" w14:textId="77777777" w:rsidR="00585EB4" w:rsidRPr="00585EB4" w:rsidRDefault="00585EB4" w:rsidP="00585EB4">
      <w:pPr>
        <w:spacing w:before="0" w:after="0" w:line="0" w:lineRule="atLeast"/>
        <w:jc w:val="both"/>
        <w:rPr>
          <w:rFonts w:asciiTheme="majorHAnsi" w:hAnsiTheme="majorHAnsi"/>
          <w:sz w:val="22"/>
          <w:szCs w:val="22"/>
          <w:lang w:val="sl-SI"/>
        </w:rPr>
      </w:pPr>
    </w:p>
    <w:p w14:paraId="19C36B44" w14:textId="77777777" w:rsidR="00585EB4" w:rsidRPr="00585EB4" w:rsidRDefault="00585EB4" w:rsidP="00585EB4">
      <w:p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Primeri projektov:</w:t>
      </w:r>
    </w:p>
    <w:p w14:paraId="78F6D7B5" w14:textId="77777777" w:rsidR="00585EB4" w:rsidRPr="00585EB4" w:rsidRDefault="00585EB4" w:rsidP="00585EB4">
      <w:pPr>
        <w:numPr>
          <w:ilvl w:val="0"/>
          <w:numId w:val="14"/>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podzemna garaža v Kopru,</w:t>
      </w:r>
    </w:p>
    <w:p w14:paraId="30BE29F3" w14:textId="77777777" w:rsidR="00585EB4" w:rsidRPr="00585EB4" w:rsidRDefault="00585EB4" w:rsidP="00585EB4">
      <w:pPr>
        <w:numPr>
          <w:ilvl w:val="0"/>
          <w:numId w:val="14"/>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javna najemna stanovanja v Celju,</w:t>
      </w:r>
    </w:p>
    <w:p w14:paraId="0A5C1809" w14:textId="77777777" w:rsidR="00585EB4" w:rsidRPr="00585EB4" w:rsidRDefault="00585EB4" w:rsidP="00585EB4">
      <w:pPr>
        <w:numPr>
          <w:ilvl w:val="0"/>
          <w:numId w:val="14"/>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projekt v Velenju (kombiniran s sredstvi NOO).</w:t>
      </w:r>
    </w:p>
    <w:p w14:paraId="0A12D30F" w14:textId="77777777" w:rsidR="00585EB4" w:rsidRPr="00585EB4" w:rsidRDefault="00585EB4" w:rsidP="00585EB4">
      <w:pPr>
        <w:spacing w:before="0" w:after="0" w:line="0" w:lineRule="atLeast"/>
        <w:rPr>
          <w:rFonts w:asciiTheme="majorHAnsi" w:hAnsiTheme="majorHAnsi"/>
          <w:sz w:val="22"/>
          <w:szCs w:val="22"/>
          <w:lang w:val="sl-SI"/>
        </w:rPr>
      </w:pPr>
    </w:p>
    <w:p w14:paraId="0F37AC5C" w14:textId="77777777" w:rsidR="00585EB4" w:rsidRPr="00585EB4" w:rsidRDefault="00585EB4" w:rsidP="00585EB4">
      <w:p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Predvidena sredstva za obdobje 2021–2027:</w:t>
      </w:r>
    </w:p>
    <w:p w14:paraId="65DC0AF4" w14:textId="77777777" w:rsidR="00585EB4" w:rsidRPr="00585EB4" w:rsidRDefault="00585EB4" w:rsidP="00585EB4">
      <w:pPr>
        <w:numPr>
          <w:ilvl w:val="0"/>
          <w:numId w:val="15"/>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8 mio EUR EU sredstev (6 mio za vzhodno kohezijsko regijo, 2 mio za zahodno),</w:t>
      </w:r>
    </w:p>
    <w:p w14:paraId="459D220F" w14:textId="77777777" w:rsidR="00585EB4" w:rsidRPr="00585EB4" w:rsidRDefault="00585EB4" w:rsidP="00585EB4">
      <w:pPr>
        <w:numPr>
          <w:ilvl w:val="0"/>
          <w:numId w:val="15"/>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sredstva bodo namenjena mestnim občinam, javnim skladom ter javnim in zasebnim podjetjem, ki izvajajo javne funkcije.</w:t>
      </w:r>
    </w:p>
    <w:p w14:paraId="3830771C" w14:textId="77777777" w:rsidR="00585EB4" w:rsidRPr="00585EB4" w:rsidRDefault="00585EB4" w:rsidP="00585EB4">
      <w:pPr>
        <w:spacing w:before="0" w:after="0" w:line="0" w:lineRule="atLeast"/>
        <w:rPr>
          <w:rFonts w:asciiTheme="majorHAnsi" w:hAnsiTheme="majorHAnsi"/>
          <w:sz w:val="22"/>
          <w:szCs w:val="22"/>
          <w:lang w:val="sl-SI"/>
        </w:rPr>
      </w:pPr>
    </w:p>
    <w:p w14:paraId="365648F6" w14:textId="77777777" w:rsidR="00585EB4" w:rsidRPr="00585EB4" w:rsidRDefault="00585EB4" w:rsidP="00585EB4">
      <w:pPr>
        <w:spacing w:before="0" w:after="0" w:line="0" w:lineRule="atLeast"/>
        <w:rPr>
          <w:rFonts w:asciiTheme="majorHAnsi" w:hAnsiTheme="majorHAnsi"/>
          <w:color w:val="0F4761" w:themeColor="accent1" w:themeShade="BF"/>
          <w:sz w:val="32"/>
          <w:szCs w:val="32"/>
          <w:u w:val="single"/>
          <w:lang w:val="sl-SI"/>
        </w:rPr>
      </w:pPr>
      <w:r w:rsidRPr="00585EB4">
        <w:rPr>
          <w:rFonts w:asciiTheme="majorHAnsi" w:hAnsiTheme="majorHAnsi"/>
          <w:color w:val="0F4761" w:themeColor="accent1" w:themeShade="BF"/>
          <w:sz w:val="32"/>
          <w:szCs w:val="32"/>
          <w:u w:val="single"/>
          <w:lang w:val="sl-SI"/>
        </w:rPr>
        <w:t>Zakonodaja, ki jo je bilo potrebno spremeniti</w:t>
      </w:r>
    </w:p>
    <w:p w14:paraId="2739CC67" w14:textId="77777777" w:rsidR="00585EB4" w:rsidRPr="00585EB4" w:rsidRDefault="00585EB4" w:rsidP="00585EB4">
      <w:p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Ni bilo sprememb zakonodaje – ukrep temelji na finančnih instrumentih in dogovorih med SID banko, ministrstvom (MKRR) in ZMOS.</w:t>
      </w:r>
    </w:p>
    <w:p w14:paraId="6F634662" w14:textId="77777777" w:rsidR="00585EB4" w:rsidRPr="00585EB4" w:rsidRDefault="00585EB4" w:rsidP="00585EB4">
      <w:pPr>
        <w:spacing w:before="0" w:after="0" w:line="0" w:lineRule="atLeast"/>
        <w:rPr>
          <w:rFonts w:asciiTheme="majorHAnsi" w:hAnsiTheme="majorHAnsi"/>
          <w:sz w:val="22"/>
          <w:szCs w:val="22"/>
          <w:lang w:val="sl-SI"/>
        </w:rPr>
      </w:pPr>
    </w:p>
    <w:p w14:paraId="4E901BEE" w14:textId="77777777" w:rsidR="00585EB4" w:rsidRPr="00585EB4" w:rsidRDefault="00585EB4" w:rsidP="00585EB4">
      <w:pPr>
        <w:spacing w:before="0" w:after="0" w:line="0" w:lineRule="atLeast"/>
        <w:rPr>
          <w:rFonts w:asciiTheme="majorHAnsi" w:hAnsiTheme="majorHAnsi"/>
          <w:color w:val="0F4761" w:themeColor="accent1" w:themeShade="BF"/>
          <w:sz w:val="32"/>
          <w:szCs w:val="32"/>
          <w:u w:val="single"/>
          <w:lang w:val="sl-SI"/>
        </w:rPr>
      </w:pPr>
      <w:r w:rsidRPr="00585EB4">
        <w:rPr>
          <w:rFonts w:asciiTheme="majorHAnsi" w:hAnsiTheme="majorHAnsi"/>
          <w:color w:val="0F4761" w:themeColor="accent1" w:themeShade="BF"/>
          <w:sz w:val="32"/>
          <w:szCs w:val="32"/>
          <w:u w:val="single"/>
          <w:lang w:val="sl-SI"/>
        </w:rPr>
        <w:t>Bistvo administrativne razbremenitve</w:t>
      </w:r>
    </w:p>
    <w:p w14:paraId="098C5CE5" w14:textId="77777777" w:rsidR="00585EB4" w:rsidRPr="00585EB4" w:rsidRDefault="00585EB4" w:rsidP="00585EB4">
      <w:pPr>
        <w:spacing w:before="0" w:after="0" w:line="0" w:lineRule="atLeast"/>
        <w:jc w:val="both"/>
        <w:rPr>
          <w:rFonts w:asciiTheme="majorHAnsi" w:hAnsiTheme="majorHAnsi"/>
          <w:sz w:val="22"/>
          <w:szCs w:val="22"/>
          <w:lang w:val="sl-SI"/>
        </w:rPr>
      </w:pPr>
      <w:r w:rsidRPr="00585EB4">
        <w:rPr>
          <w:rFonts w:asciiTheme="majorHAnsi" w:hAnsiTheme="majorHAnsi"/>
          <w:sz w:val="22"/>
          <w:szCs w:val="22"/>
          <w:lang w:val="sl-SI"/>
        </w:rPr>
        <w:t>Prehod iz nepovratnih sredstev na vračljive oblike podpore zmanjšuje administrativne postopke in omogoča trajnostno financiranje projektov.</w:t>
      </w:r>
    </w:p>
    <w:p w14:paraId="68D47217" w14:textId="77777777" w:rsidR="00585EB4" w:rsidRPr="00585EB4" w:rsidRDefault="00585EB4" w:rsidP="00585EB4">
      <w:pPr>
        <w:spacing w:before="0" w:after="0" w:line="0" w:lineRule="atLeast"/>
        <w:rPr>
          <w:rFonts w:asciiTheme="majorHAnsi" w:hAnsiTheme="majorHAnsi"/>
          <w:sz w:val="22"/>
          <w:szCs w:val="22"/>
          <w:lang w:val="sl-SI"/>
        </w:rPr>
      </w:pPr>
    </w:p>
    <w:p w14:paraId="3929BF56" w14:textId="77777777" w:rsidR="00585EB4" w:rsidRPr="00585EB4" w:rsidRDefault="00585EB4" w:rsidP="00585EB4">
      <w:pPr>
        <w:spacing w:before="0" w:after="0" w:line="0" w:lineRule="atLeast"/>
        <w:rPr>
          <w:rFonts w:asciiTheme="majorHAnsi" w:hAnsiTheme="majorHAnsi"/>
          <w:color w:val="0F4761" w:themeColor="accent1" w:themeShade="BF"/>
          <w:sz w:val="32"/>
          <w:szCs w:val="32"/>
          <w:u w:val="single"/>
          <w:lang w:val="sl-SI"/>
        </w:rPr>
      </w:pPr>
      <w:r w:rsidRPr="00585EB4">
        <w:rPr>
          <w:rFonts w:asciiTheme="majorHAnsi" w:hAnsiTheme="majorHAnsi"/>
          <w:color w:val="0F4761" w:themeColor="accent1" w:themeShade="BF"/>
          <w:sz w:val="32"/>
          <w:szCs w:val="32"/>
          <w:u w:val="single"/>
          <w:lang w:val="sl-SI"/>
        </w:rPr>
        <w:t>Na koga sprememba vpliva</w:t>
      </w:r>
    </w:p>
    <w:p w14:paraId="119E1E10" w14:textId="77777777" w:rsidR="00585EB4" w:rsidRPr="00585EB4" w:rsidRDefault="00585EB4" w:rsidP="00585EB4">
      <w:pPr>
        <w:numPr>
          <w:ilvl w:val="0"/>
          <w:numId w:val="16"/>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Mestne občine</w:t>
      </w:r>
    </w:p>
    <w:p w14:paraId="79F3FACA" w14:textId="77777777" w:rsidR="00585EB4" w:rsidRPr="00585EB4" w:rsidRDefault="00585EB4" w:rsidP="00585EB4">
      <w:pPr>
        <w:numPr>
          <w:ilvl w:val="0"/>
          <w:numId w:val="16"/>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Lokalne javne sklade</w:t>
      </w:r>
    </w:p>
    <w:p w14:paraId="1FE91351" w14:textId="77777777" w:rsidR="00585EB4" w:rsidRPr="00585EB4" w:rsidRDefault="00585EB4" w:rsidP="00585EB4">
      <w:pPr>
        <w:numPr>
          <w:ilvl w:val="0"/>
          <w:numId w:val="16"/>
        </w:numPr>
        <w:spacing w:before="0" w:after="0" w:line="0" w:lineRule="atLeast"/>
        <w:rPr>
          <w:rFonts w:asciiTheme="majorHAnsi" w:hAnsiTheme="majorHAnsi"/>
          <w:sz w:val="22"/>
          <w:szCs w:val="22"/>
          <w:lang w:val="sl-SI"/>
        </w:rPr>
      </w:pPr>
      <w:r w:rsidRPr="00585EB4">
        <w:rPr>
          <w:rFonts w:asciiTheme="majorHAnsi" w:hAnsiTheme="majorHAnsi"/>
          <w:sz w:val="22"/>
          <w:szCs w:val="22"/>
          <w:lang w:val="sl-SI"/>
        </w:rPr>
        <w:t>Javna in zasebna podjetja, ki izvajajo javne funkcije</w:t>
      </w:r>
    </w:p>
    <w:p w14:paraId="4B96CEAF" w14:textId="77777777" w:rsidR="00585EB4" w:rsidRPr="00585EB4" w:rsidRDefault="00585EB4" w:rsidP="00585EB4">
      <w:pPr>
        <w:spacing w:before="0" w:after="0" w:line="0" w:lineRule="atLeast"/>
        <w:rPr>
          <w:rFonts w:asciiTheme="majorHAnsi" w:hAnsiTheme="majorHAnsi"/>
          <w:sz w:val="22"/>
          <w:szCs w:val="22"/>
          <w:lang w:val="sl-SI"/>
        </w:rPr>
      </w:pPr>
    </w:p>
    <w:p w14:paraId="7383FB9E" w14:textId="77777777" w:rsidR="00585EB4" w:rsidRPr="00585EB4" w:rsidRDefault="00585EB4" w:rsidP="00585EB4">
      <w:pPr>
        <w:spacing w:before="0" w:after="0" w:line="0" w:lineRule="atLeast"/>
        <w:rPr>
          <w:rFonts w:asciiTheme="majorHAnsi" w:hAnsiTheme="majorHAnsi"/>
          <w:color w:val="0F4761" w:themeColor="accent1" w:themeShade="BF"/>
          <w:sz w:val="32"/>
          <w:szCs w:val="32"/>
          <w:u w:val="single"/>
          <w:lang w:val="sl-SI"/>
        </w:rPr>
      </w:pPr>
      <w:r w:rsidRPr="00585EB4">
        <w:rPr>
          <w:rFonts w:asciiTheme="majorHAnsi" w:hAnsiTheme="majorHAnsi"/>
          <w:color w:val="0F4761" w:themeColor="accent1" w:themeShade="BF"/>
          <w:sz w:val="32"/>
          <w:szCs w:val="32"/>
          <w:u w:val="single"/>
          <w:lang w:val="sl-SI"/>
        </w:rPr>
        <w:t>Skupni učinki</w:t>
      </w:r>
    </w:p>
    <w:p w14:paraId="2958D9C1" w14:textId="77777777" w:rsidR="00585EB4" w:rsidRPr="00585EB4" w:rsidRDefault="00585EB4" w:rsidP="00585EB4">
      <w:pPr>
        <w:spacing w:before="0" w:after="0" w:line="0" w:lineRule="atLeast"/>
        <w:rPr>
          <w:rFonts w:asciiTheme="majorHAnsi" w:hAnsiTheme="majorHAnsi"/>
          <w:sz w:val="22"/>
          <w:szCs w:val="22"/>
          <w:lang w:val="sl-SI"/>
        </w:rPr>
      </w:pPr>
      <w:bookmarkStart w:id="0" w:name="_Hlk218597137"/>
      <w:r w:rsidRPr="00585EB4">
        <w:rPr>
          <w:rFonts w:asciiTheme="majorHAnsi" w:hAnsiTheme="majorHAnsi"/>
          <w:sz w:val="22"/>
          <w:szCs w:val="22"/>
          <w:lang w:val="sl-SI"/>
        </w:rPr>
        <w:t>Izvajanju programa je namenjenih 4.736.516,50 EUR, kar pomeni znatno finančno učinkovitost ukrepa ter se s tem spodbuja celostni urbani razvoj.</w:t>
      </w:r>
      <w:bookmarkEnd w:id="0"/>
    </w:p>
    <w:p w14:paraId="19959BA2" w14:textId="2480EC52" w:rsidR="00B04CB0" w:rsidRPr="00585EB4" w:rsidRDefault="00B04CB0" w:rsidP="00585EB4">
      <w:pPr>
        <w:spacing w:before="0" w:after="0" w:line="0" w:lineRule="atLeast"/>
        <w:rPr>
          <w:rFonts w:asciiTheme="majorHAnsi" w:hAnsiTheme="majorHAnsi"/>
          <w:lang w:val="sl-SI"/>
        </w:rPr>
      </w:pPr>
    </w:p>
    <w:sectPr w:rsidR="00B04CB0" w:rsidRPr="00585EB4"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E854" w14:textId="77777777" w:rsidR="00135F7B" w:rsidRDefault="00135F7B" w:rsidP="00AD3F42">
      <w:pPr>
        <w:spacing w:before="0" w:after="0" w:line="240" w:lineRule="auto"/>
      </w:pPr>
      <w:r>
        <w:separator/>
      </w:r>
    </w:p>
  </w:endnote>
  <w:endnote w:type="continuationSeparator" w:id="0">
    <w:p w14:paraId="7782A8EC" w14:textId="77777777" w:rsidR="00135F7B" w:rsidRDefault="00135F7B"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A215" w14:textId="77777777" w:rsidR="00135F7B" w:rsidRDefault="00135F7B" w:rsidP="00AD3F42">
      <w:pPr>
        <w:spacing w:before="0" w:after="0" w:line="240" w:lineRule="auto"/>
      </w:pPr>
      <w:r>
        <w:separator/>
      </w:r>
    </w:p>
  </w:footnote>
  <w:footnote w:type="continuationSeparator" w:id="0">
    <w:p w14:paraId="335D59BB" w14:textId="77777777" w:rsidR="00135F7B" w:rsidRDefault="00135F7B"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012689"/>
    <w:multiLevelType w:val="multilevel"/>
    <w:tmpl w:val="24B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1FA1"/>
    <w:multiLevelType w:val="multilevel"/>
    <w:tmpl w:val="395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D0D79"/>
    <w:multiLevelType w:val="multilevel"/>
    <w:tmpl w:val="F648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E20CC"/>
    <w:multiLevelType w:val="multilevel"/>
    <w:tmpl w:val="CE9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1440B"/>
    <w:multiLevelType w:val="multilevel"/>
    <w:tmpl w:val="2136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32365"/>
    <w:multiLevelType w:val="multilevel"/>
    <w:tmpl w:val="085C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91934"/>
    <w:multiLevelType w:val="multilevel"/>
    <w:tmpl w:val="1BC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5"/>
  </w:num>
  <w:num w:numId="2" w16cid:durableId="533077018">
    <w:abstractNumId w:val="13"/>
  </w:num>
  <w:num w:numId="3" w16cid:durableId="616258738">
    <w:abstractNumId w:val="9"/>
  </w:num>
  <w:num w:numId="4" w16cid:durableId="493955492">
    <w:abstractNumId w:val="14"/>
  </w:num>
  <w:num w:numId="5" w16cid:durableId="1028604632">
    <w:abstractNumId w:val="7"/>
  </w:num>
  <w:num w:numId="6" w16cid:durableId="637421463">
    <w:abstractNumId w:val="0"/>
  </w:num>
  <w:num w:numId="7" w16cid:durableId="1655059269">
    <w:abstractNumId w:val="15"/>
  </w:num>
  <w:num w:numId="8" w16cid:durableId="1181508984">
    <w:abstractNumId w:val="6"/>
  </w:num>
  <w:num w:numId="9" w16cid:durableId="1418862511">
    <w:abstractNumId w:val="3"/>
  </w:num>
  <w:num w:numId="10" w16cid:durableId="6837043">
    <w:abstractNumId w:val="10"/>
  </w:num>
  <w:num w:numId="11" w16cid:durableId="1431467329">
    <w:abstractNumId w:val="4"/>
  </w:num>
  <w:num w:numId="12" w16cid:durableId="430469431">
    <w:abstractNumId w:val="1"/>
  </w:num>
  <w:num w:numId="13" w16cid:durableId="1151605377">
    <w:abstractNumId w:val="8"/>
  </w:num>
  <w:num w:numId="14" w16cid:durableId="600067859">
    <w:abstractNumId w:val="11"/>
  </w:num>
  <w:num w:numId="15" w16cid:durableId="981272712">
    <w:abstractNumId w:val="12"/>
  </w:num>
  <w:num w:numId="16" w16cid:durableId="148971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528FA"/>
    <w:rsid w:val="00105A25"/>
    <w:rsid w:val="00135F7B"/>
    <w:rsid w:val="001444CC"/>
    <w:rsid w:val="001572E4"/>
    <w:rsid w:val="002157C2"/>
    <w:rsid w:val="00240CEA"/>
    <w:rsid w:val="00287D7F"/>
    <w:rsid w:val="002A7F92"/>
    <w:rsid w:val="002B09E6"/>
    <w:rsid w:val="0031593A"/>
    <w:rsid w:val="003923B0"/>
    <w:rsid w:val="0039537C"/>
    <w:rsid w:val="003C4CC5"/>
    <w:rsid w:val="003C673A"/>
    <w:rsid w:val="0040309F"/>
    <w:rsid w:val="00404D3B"/>
    <w:rsid w:val="00455BAB"/>
    <w:rsid w:val="004F3A2D"/>
    <w:rsid w:val="00551916"/>
    <w:rsid w:val="00580217"/>
    <w:rsid w:val="00585EB4"/>
    <w:rsid w:val="005A226F"/>
    <w:rsid w:val="005B0128"/>
    <w:rsid w:val="006301BD"/>
    <w:rsid w:val="0063162F"/>
    <w:rsid w:val="00633534"/>
    <w:rsid w:val="00641428"/>
    <w:rsid w:val="00656187"/>
    <w:rsid w:val="00656FD1"/>
    <w:rsid w:val="00697D3B"/>
    <w:rsid w:val="007C1B31"/>
    <w:rsid w:val="007D17A4"/>
    <w:rsid w:val="007D1F42"/>
    <w:rsid w:val="00855687"/>
    <w:rsid w:val="0089763A"/>
    <w:rsid w:val="008D6235"/>
    <w:rsid w:val="009101CE"/>
    <w:rsid w:val="00963319"/>
    <w:rsid w:val="00AC54D8"/>
    <w:rsid w:val="00AD10CE"/>
    <w:rsid w:val="00AD3F42"/>
    <w:rsid w:val="00AF3D8D"/>
    <w:rsid w:val="00B00B0B"/>
    <w:rsid w:val="00B04CB0"/>
    <w:rsid w:val="00B2735E"/>
    <w:rsid w:val="00C40D71"/>
    <w:rsid w:val="00CB6ED2"/>
    <w:rsid w:val="00D1706A"/>
    <w:rsid w:val="00D259A9"/>
    <w:rsid w:val="00D4733B"/>
    <w:rsid w:val="00D85BDB"/>
    <w:rsid w:val="00DA1468"/>
    <w:rsid w:val="00DB2DA0"/>
    <w:rsid w:val="00DD7BF4"/>
    <w:rsid w:val="00DE135B"/>
    <w:rsid w:val="00DE3414"/>
    <w:rsid w:val="00E029A0"/>
    <w:rsid w:val="00E13044"/>
    <w:rsid w:val="00E13ADD"/>
    <w:rsid w:val="00E34F12"/>
    <w:rsid w:val="00E47FE0"/>
    <w:rsid w:val="00E71417"/>
    <w:rsid w:val="00E74C35"/>
    <w:rsid w:val="00F24617"/>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basedOn w:val="Navaden"/>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8</cp:revision>
  <cp:lastPrinted>2026-05-28T06:35:00Z</cp:lastPrinted>
  <dcterms:created xsi:type="dcterms:W3CDTF">2026-05-22T07:56:00Z</dcterms:created>
  <dcterms:modified xsi:type="dcterms:W3CDTF">2026-05-28T07:44:00Z</dcterms:modified>
</cp:coreProperties>
</file>