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51E1" w14:textId="45F96B34" w:rsidR="003923B0" w:rsidRPr="00566F15" w:rsidRDefault="00AD3F42" w:rsidP="003923B0">
      <w:pPr>
        <w:spacing w:before="0" w:after="0" w:line="0" w:lineRule="atLeast"/>
        <w:rPr>
          <w:rFonts w:ascii="Book Antiqua" w:hAnsi="Book Antiqua"/>
          <w:sz w:val="22"/>
          <w:szCs w:val="22"/>
          <w:lang w:val="sl-SI"/>
        </w:rPr>
      </w:pPr>
      <w:r w:rsidRPr="003A7BFB">
        <w:rPr>
          <w:rFonts w:cs="Arial"/>
          <w:b/>
          <w:noProof/>
          <w:u w:val="single"/>
          <w:lang w:eastAsia="sl-SI"/>
        </w:rPr>
        <w:drawing>
          <wp:anchor distT="0" distB="0" distL="114300" distR="114300" simplePos="0" relativeHeight="251660288" behindDoc="1" locked="0" layoutInCell="1" allowOverlap="1" wp14:anchorId="59861861" wp14:editId="39CE1B6D">
            <wp:simplePos x="0" y="0"/>
            <wp:positionH relativeFrom="column">
              <wp:posOffset>-335915</wp:posOffset>
            </wp:positionH>
            <wp:positionV relativeFrom="paragraph">
              <wp:posOffset>-244474</wp:posOffset>
            </wp:positionV>
            <wp:extent cx="1919605" cy="800100"/>
            <wp:effectExtent l="0" t="0" r="4445" b="0"/>
            <wp:wrapNone/>
            <wp:docPr id="4" name="Slika 4" descr="~1097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9710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9605" cy="800100"/>
                    </a:xfrm>
                    <a:prstGeom prst="rect">
                      <a:avLst/>
                    </a:prstGeom>
                    <a:noFill/>
                    <a:ln>
                      <a:noFill/>
                    </a:ln>
                    <a:effectLst/>
                  </pic:spPr>
                </pic:pic>
              </a:graphicData>
            </a:graphic>
            <wp14:sizeRelV relativeFrom="margin">
              <wp14:pctHeight>0</wp14:pctHeight>
            </wp14:sizeRelV>
          </wp:anchor>
        </w:drawing>
      </w:r>
    </w:p>
    <w:p w14:paraId="0909F55F" w14:textId="77777777" w:rsidR="00AD3F42" w:rsidRDefault="00AD3F42" w:rsidP="003923B0">
      <w:pPr>
        <w:spacing w:before="0" w:after="0" w:line="0" w:lineRule="atLeast"/>
        <w:rPr>
          <w:rFonts w:ascii="Book Antiqua" w:hAnsi="Book Antiqua"/>
          <w:sz w:val="22"/>
          <w:szCs w:val="22"/>
          <w:u w:val="single"/>
          <w:lang w:val="sl-SI"/>
        </w:rPr>
      </w:pPr>
    </w:p>
    <w:p w14:paraId="2F1143A3" w14:textId="77777777" w:rsidR="00AD3F42" w:rsidRDefault="00AD3F42" w:rsidP="003923B0">
      <w:pPr>
        <w:spacing w:before="0" w:after="0" w:line="0" w:lineRule="atLeast"/>
        <w:rPr>
          <w:rFonts w:ascii="Book Antiqua" w:hAnsi="Book Antiqua"/>
          <w:sz w:val="22"/>
          <w:szCs w:val="22"/>
          <w:u w:val="single"/>
          <w:lang w:val="sl-SI"/>
        </w:rPr>
      </w:pPr>
    </w:p>
    <w:p w14:paraId="6CA1E025" w14:textId="135CCB19"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920EB92"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1EFA0AE5" w14:textId="77777777" w:rsidR="00AD3F42" w:rsidRPr="003A7BFB" w:rsidRDefault="00AD3F42" w:rsidP="00AD3F42">
      <w:pPr>
        <w:tabs>
          <w:tab w:val="left" w:pos="283"/>
          <w:tab w:val="left" w:pos="1170"/>
        </w:tabs>
        <w:autoSpaceDE w:val="0"/>
        <w:autoSpaceDN w:val="0"/>
        <w:adjustRightInd w:val="0"/>
        <w:textAlignment w:val="center"/>
        <w:rPr>
          <w:rFonts w:cs="Arial"/>
          <w:b/>
          <w:u w:val="single"/>
          <w:lang w:eastAsia="sl-SI"/>
        </w:rPr>
      </w:pPr>
    </w:p>
    <w:p w14:paraId="6D369E45" w14:textId="77777777" w:rsidR="00AD3F42" w:rsidRPr="003A7BFB" w:rsidRDefault="00AD3F42" w:rsidP="00AD3F42">
      <w:pPr>
        <w:tabs>
          <w:tab w:val="left" w:pos="283"/>
        </w:tabs>
        <w:autoSpaceDE w:val="0"/>
        <w:autoSpaceDN w:val="0"/>
        <w:adjustRightInd w:val="0"/>
        <w:textAlignment w:val="center"/>
        <w:rPr>
          <w:rFonts w:cs="Arial"/>
          <w:b/>
          <w:u w:val="single"/>
          <w:lang w:eastAsia="sl-SI"/>
        </w:rPr>
      </w:pPr>
    </w:p>
    <w:p w14:paraId="63629EFF" w14:textId="77777777" w:rsidR="00AD3F42" w:rsidRPr="003A7BFB" w:rsidRDefault="00AD3F42" w:rsidP="00AD3F42">
      <w:pPr>
        <w:tabs>
          <w:tab w:val="left" w:pos="283"/>
        </w:tabs>
        <w:autoSpaceDE w:val="0"/>
        <w:autoSpaceDN w:val="0"/>
        <w:adjustRightInd w:val="0"/>
        <w:jc w:val="center"/>
        <w:textAlignment w:val="center"/>
        <w:rPr>
          <w:rFonts w:cs="Arial"/>
          <w:b/>
          <w:u w:val="single"/>
          <w:lang w:eastAsia="sl-SI"/>
        </w:rPr>
      </w:pPr>
    </w:p>
    <w:p w14:paraId="4C75DD18" w14:textId="448A9401" w:rsidR="00AD3F42" w:rsidRPr="007D17A4" w:rsidRDefault="007D17A4" w:rsidP="00AD3F42">
      <w:pPr>
        <w:jc w:val="center"/>
        <w:rPr>
          <w:rFonts w:cs="Arial"/>
          <w:sz w:val="32"/>
          <w:szCs w:val="32"/>
          <w:lang w:val="sl-SI"/>
        </w:rPr>
      </w:pPr>
      <w:r w:rsidRPr="00DD7BF4">
        <w:rPr>
          <w:rFonts w:cs="Arial"/>
          <w:sz w:val="32"/>
          <w:szCs w:val="32"/>
        </w:rPr>
        <w:t xml:space="preserve">Ministrstvo za </w:t>
      </w:r>
      <w:r w:rsidR="00DD7BF4" w:rsidRPr="00DD7BF4">
        <w:rPr>
          <w:rFonts w:cs="Arial"/>
          <w:sz w:val="32"/>
          <w:szCs w:val="32"/>
          <w:lang w:val="sl-SI"/>
        </w:rPr>
        <w:t>javno upravo</w:t>
      </w:r>
    </w:p>
    <w:p w14:paraId="60AFADEB" w14:textId="77777777" w:rsidR="00AD3F42" w:rsidRPr="003A7BFB" w:rsidRDefault="00AD3F42" w:rsidP="00AD3F42">
      <w:pPr>
        <w:jc w:val="center"/>
        <w:rPr>
          <w:rFonts w:cs="Arial"/>
          <w:sz w:val="32"/>
          <w:szCs w:val="32"/>
        </w:rPr>
      </w:pPr>
    </w:p>
    <w:p w14:paraId="4EB00628" w14:textId="77777777" w:rsidR="00AD3F42" w:rsidRPr="003A7BFB" w:rsidRDefault="00AD3F42" w:rsidP="00AD3F42">
      <w:pPr>
        <w:jc w:val="center"/>
        <w:rPr>
          <w:rFonts w:cs="Arial"/>
          <w:sz w:val="32"/>
          <w:szCs w:val="32"/>
        </w:rPr>
      </w:pPr>
      <w:r w:rsidRPr="003A7BFB">
        <w:rPr>
          <w:rFonts w:cs="Arial"/>
          <w:sz w:val="32"/>
          <w:szCs w:val="32"/>
        </w:rPr>
        <w:t>EVALVACIJA UKREPA IZ ENOTNE ZBIRKE UKREPOV</w:t>
      </w:r>
    </w:p>
    <w:p w14:paraId="51E91B0D" w14:textId="77777777" w:rsidR="00AD3F42" w:rsidRPr="003A7BFB" w:rsidRDefault="00AD3F42" w:rsidP="00AD3F42">
      <w:pPr>
        <w:rPr>
          <w:rFonts w:cs="Arial"/>
          <w:sz w:val="32"/>
          <w:szCs w:val="32"/>
        </w:rPr>
      </w:pPr>
    </w:p>
    <w:p w14:paraId="76BF987D" w14:textId="77777777" w:rsidR="00AD3F42" w:rsidRPr="003A7BFB" w:rsidRDefault="00AD3F42" w:rsidP="00AD3F42">
      <w:pPr>
        <w:rPr>
          <w:rFonts w:cs="Arial"/>
          <w:sz w:val="32"/>
          <w:szCs w:val="32"/>
        </w:rPr>
      </w:pPr>
    </w:p>
    <w:p w14:paraId="42DD2B06" w14:textId="1B94A74B" w:rsidR="00AD3F42" w:rsidRPr="001444CC" w:rsidRDefault="005D7D0B" w:rsidP="005D7D0B">
      <w:pPr>
        <w:tabs>
          <w:tab w:val="left" w:pos="283"/>
        </w:tabs>
        <w:autoSpaceDE w:val="0"/>
        <w:autoSpaceDN w:val="0"/>
        <w:adjustRightInd w:val="0"/>
        <w:jc w:val="center"/>
        <w:textAlignment w:val="center"/>
        <w:rPr>
          <w:rFonts w:cs="Arial"/>
          <w:color w:val="000000"/>
          <w:szCs w:val="22"/>
          <w:lang w:val="sl-SI" w:eastAsia="sl-SI"/>
        </w:rPr>
      </w:pPr>
      <w:r w:rsidRPr="005D7D0B">
        <w:rPr>
          <w:rFonts w:cs="Aptos Narrow"/>
          <w:b/>
          <w:color w:val="000000"/>
          <w:sz w:val="36"/>
          <w:szCs w:val="36"/>
          <w:lang w:val="sl-SI"/>
          <w14:ligatures w14:val="standardContextual"/>
        </w:rPr>
        <w:t>Priprava ustreznih metodologij za opravljanje kakovostnih predhodnih presoj posledic in evalvacij predpisov</w:t>
      </w:r>
    </w:p>
    <w:p w14:paraId="550C4A58"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538CF147"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2D757158" w14:textId="77777777" w:rsidR="00B04CB0"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0F013267" w14:textId="77777777" w:rsidR="00B04CB0" w:rsidRDefault="00B04CB0" w:rsidP="00AD3F42">
      <w:pPr>
        <w:tabs>
          <w:tab w:val="left" w:pos="283"/>
        </w:tabs>
        <w:autoSpaceDE w:val="0"/>
        <w:autoSpaceDN w:val="0"/>
        <w:adjustRightInd w:val="0"/>
        <w:jc w:val="both"/>
        <w:textAlignment w:val="center"/>
        <w:rPr>
          <w:rFonts w:cs="Arial"/>
          <w:color w:val="000000"/>
          <w:szCs w:val="22"/>
          <w:lang w:val="sl-SI" w:eastAsia="sl-SI"/>
        </w:rPr>
      </w:pPr>
    </w:p>
    <w:p w14:paraId="051A44BB" w14:textId="77777777" w:rsidR="005D7D0B" w:rsidRDefault="005D7D0B" w:rsidP="00AD3F42">
      <w:pPr>
        <w:tabs>
          <w:tab w:val="left" w:pos="283"/>
        </w:tabs>
        <w:autoSpaceDE w:val="0"/>
        <w:autoSpaceDN w:val="0"/>
        <w:adjustRightInd w:val="0"/>
        <w:jc w:val="both"/>
        <w:textAlignment w:val="center"/>
        <w:rPr>
          <w:rFonts w:cs="Arial"/>
          <w:color w:val="000000"/>
          <w:szCs w:val="22"/>
          <w:lang w:val="sl-SI" w:eastAsia="sl-SI"/>
        </w:rPr>
      </w:pPr>
    </w:p>
    <w:p w14:paraId="2542918D" w14:textId="77777777" w:rsidR="005D7D0B" w:rsidRDefault="005D7D0B" w:rsidP="00AD3F42">
      <w:pPr>
        <w:tabs>
          <w:tab w:val="left" w:pos="283"/>
        </w:tabs>
        <w:autoSpaceDE w:val="0"/>
        <w:autoSpaceDN w:val="0"/>
        <w:adjustRightInd w:val="0"/>
        <w:jc w:val="both"/>
        <w:textAlignment w:val="center"/>
        <w:rPr>
          <w:rFonts w:cs="Arial"/>
          <w:color w:val="000000"/>
          <w:szCs w:val="22"/>
          <w:lang w:val="sl-SI" w:eastAsia="sl-SI"/>
        </w:rPr>
      </w:pPr>
    </w:p>
    <w:p w14:paraId="166D65D3" w14:textId="77777777" w:rsidR="005D7D0B" w:rsidRPr="001444CC" w:rsidRDefault="005D7D0B" w:rsidP="00AD3F42">
      <w:pPr>
        <w:tabs>
          <w:tab w:val="left" w:pos="283"/>
        </w:tabs>
        <w:autoSpaceDE w:val="0"/>
        <w:autoSpaceDN w:val="0"/>
        <w:adjustRightInd w:val="0"/>
        <w:jc w:val="both"/>
        <w:textAlignment w:val="center"/>
        <w:rPr>
          <w:rFonts w:cs="Arial"/>
          <w:color w:val="000000"/>
          <w:szCs w:val="22"/>
          <w:lang w:val="sl-SI" w:eastAsia="sl-SI"/>
        </w:rPr>
      </w:pPr>
    </w:p>
    <w:p w14:paraId="6616B76B" w14:textId="77777777" w:rsidR="00AD3F42" w:rsidRPr="001444CC" w:rsidRDefault="00AD3F42" w:rsidP="00AD3F42">
      <w:pPr>
        <w:tabs>
          <w:tab w:val="left" w:pos="283"/>
        </w:tabs>
        <w:autoSpaceDE w:val="0"/>
        <w:autoSpaceDN w:val="0"/>
        <w:adjustRightInd w:val="0"/>
        <w:jc w:val="both"/>
        <w:textAlignment w:val="center"/>
        <w:rPr>
          <w:rFonts w:cs="Arial"/>
          <w:color w:val="000000"/>
          <w:szCs w:val="22"/>
          <w:lang w:val="sl-SI" w:eastAsia="sl-SI"/>
        </w:rPr>
      </w:pPr>
    </w:p>
    <w:p w14:paraId="0A4CF68A" w14:textId="77777777" w:rsidR="00AD3F42" w:rsidRDefault="007D17A4" w:rsidP="00AD3F42">
      <w:pPr>
        <w:jc w:val="center"/>
        <w:rPr>
          <w:rFonts w:cs="Arial"/>
          <w:b/>
          <w:lang w:eastAsia="sl-SI"/>
        </w:rPr>
      </w:pPr>
      <w:r w:rsidRPr="00D1706A">
        <w:rPr>
          <w:rFonts w:cs="Arial"/>
          <w:b/>
          <w:lang w:eastAsia="sl-SI"/>
        </w:rPr>
        <w:t>Januar</w:t>
      </w:r>
      <w:r w:rsidR="00AD3F42" w:rsidRPr="00D1706A">
        <w:rPr>
          <w:rFonts w:cs="Arial"/>
          <w:b/>
          <w:lang w:eastAsia="sl-SI"/>
        </w:rPr>
        <w:t>, 2</w:t>
      </w:r>
      <w:r w:rsidR="00D1706A" w:rsidRPr="00D1706A">
        <w:rPr>
          <w:rFonts w:cs="Arial"/>
          <w:b/>
          <w:lang w:eastAsia="sl-SI"/>
        </w:rPr>
        <w:t>026</w:t>
      </w:r>
    </w:p>
    <w:p w14:paraId="7F187C77" w14:textId="654969B9" w:rsidR="0040309F" w:rsidRDefault="0040309F" w:rsidP="0040309F">
      <w:pPr>
        <w:tabs>
          <w:tab w:val="left" w:pos="5730"/>
        </w:tabs>
        <w:rPr>
          <w:rFonts w:cs="Arial"/>
          <w:b/>
          <w:lang w:eastAsia="sl-SI"/>
        </w:rPr>
      </w:pPr>
    </w:p>
    <w:p w14:paraId="1BD8B734" w14:textId="77777777" w:rsidR="008E5D6E" w:rsidRDefault="008E5D6E" w:rsidP="0040309F">
      <w:pPr>
        <w:tabs>
          <w:tab w:val="left" w:pos="5730"/>
        </w:tabs>
        <w:rPr>
          <w:rFonts w:cs="Arial"/>
          <w:b/>
          <w:lang w:eastAsia="sl-SI"/>
        </w:rPr>
      </w:pPr>
    </w:p>
    <w:p w14:paraId="52DF8DA2" w14:textId="77777777" w:rsidR="00697D3B" w:rsidRDefault="00697D3B" w:rsidP="0040309F">
      <w:pPr>
        <w:tabs>
          <w:tab w:val="left" w:pos="5730"/>
        </w:tabs>
        <w:rPr>
          <w:rFonts w:cs="Arial"/>
          <w:b/>
          <w:lang w:eastAsia="sl-SI"/>
        </w:rPr>
      </w:pPr>
    </w:p>
    <w:p w14:paraId="7887D38F" w14:textId="77777777" w:rsidR="0040309F" w:rsidRDefault="0040309F" w:rsidP="0040309F">
      <w:pPr>
        <w:tabs>
          <w:tab w:val="left" w:pos="5730"/>
        </w:tabs>
        <w:rPr>
          <w:rFonts w:cs="Arial"/>
          <w:b/>
          <w:lang w:eastAsia="sl-SI"/>
        </w:rPr>
      </w:pPr>
    </w:p>
    <w:p w14:paraId="5F80A21E" w14:textId="405B6EEE" w:rsidR="0040309F" w:rsidRPr="0040309F" w:rsidRDefault="0040309F" w:rsidP="0040309F">
      <w:pPr>
        <w:rPr>
          <w:rFonts w:cs="Arial"/>
          <w:lang w:eastAsia="sl-SI"/>
        </w:rPr>
        <w:sectPr w:rsidR="0040309F" w:rsidRPr="0040309F" w:rsidSect="00AD3F42">
          <w:headerReference w:type="default" r:id="rId8"/>
          <w:pgSz w:w="11906" w:h="16838"/>
          <w:pgMar w:top="1417" w:right="1417" w:bottom="1417" w:left="1417" w:header="708" w:footer="708" w:gutter="0"/>
          <w:cols w:space="708"/>
          <w:docGrid w:linePitch="360"/>
        </w:sectPr>
      </w:pPr>
    </w:p>
    <w:tbl>
      <w:tblPr>
        <w:tblStyle w:val="Tabelamrea"/>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42"/>
      </w:tblGrid>
      <w:tr w:rsidR="00D259A9" w:rsidRPr="00697D3B" w14:paraId="5B8C91EF" w14:textId="77777777" w:rsidTr="00C40D71">
        <w:trPr>
          <w:trHeight w:val="170"/>
        </w:trPr>
        <w:tc>
          <w:tcPr>
            <w:tcW w:w="3114" w:type="dxa"/>
          </w:tcPr>
          <w:p w14:paraId="3F290AFC" w14:textId="2B472248" w:rsidR="00D259A9" w:rsidRPr="00697D3B" w:rsidRDefault="00D259A9" w:rsidP="000E0300">
            <w:pPr>
              <w:rPr>
                <w:rFonts w:cs="Arial"/>
                <w:sz w:val="22"/>
                <w:szCs w:val="22"/>
                <w:lang w:val="sl-SI"/>
              </w:rPr>
            </w:pPr>
            <w:r w:rsidRPr="00697D3B">
              <w:rPr>
                <w:rFonts w:cs="Arial"/>
                <w:sz w:val="22"/>
                <w:szCs w:val="22"/>
                <w:lang w:val="sl-SI"/>
              </w:rPr>
              <w:lastRenderedPageBreak/>
              <w:t>Oblikovno pripravil:</w:t>
            </w:r>
          </w:p>
        </w:tc>
        <w:tc>
          <w:tcPr>
            <w:tcW w:w="6242" w:type="dxa"/>
          </w:tcPr>
          <w:p w14:paraId="24974DB3" w14:textId="77777777" w:rsidR="00D259A9" w:rsidRPr="00697D3B" w:rsidRDefault="00D259A9" w:rsidP="000E0300">
            <w:pPr>
              <w:rPr>
                <w:rFonts w:cs="Arial"/>
                <w:sz w:val="22"/>
                <w:szCs w:val="22"/>
                <w:lang w:val="sl-SI"/>
              </w:rPr>
            </w:pPr>
            <w:r w:rsidRPr="00697D3B">
              <w:rPr>
                <w:rFonts w:cs="Arial"/>
                <w:sz w:val="22"/>
                <w:szCs w:val="22"/>
                <w:lang w:val="sl-SI"/>
              </w:rPr>
              <w:t xml:space="preserve">Ministrstvo za javno upravo </w:t>
            </w:r>
          </w:p>
        </w:tc>
      </w:tr>
      <w:tr w:rsidR="00D259A9" w:rsidRPr="00697D3B" w14:paraId="32309300" w14:textId="77777777" w:rsidTr="00C40D71">
        <w:trPr>
          <w:trHeight w:val="456"/>
        </w:trPr>
        <w:tc>
          <w:tcPr>
            <w:tcW w:w="3114" w:type="dxa"/>
          </w:tcPr>
          <w:p w14:paraId="3AC769B9" w14:textId="77777777" w:rsidR="00D259A9" w:rsidRPr="00697D3B" w:rsidRDefault="00D259A9" w:rsidP="000E0300">
            <w:pPr>
              <w:rPr>
                <w:rFonts w:cs="Arial"/>
                <w:sz w:val="22"/>
                <w:szCs w:val="22"/>
                <w:lang w:val="sl-SI"/>
              </w:rPr>
            </w:pPr>
            <w:r w:rsidRPr="00697D3B">
              <w:rPr>
                <w:rFonts w:cs="Arial"/>
                <w:sz w:val="22"/>
                <w:szCs w:val="22"/>
                <w:lang w:val="sl-SI"/>
              </w:rPr>
              <w:t>Datum kreiranja:</w:t>
            </w:r>
          </w:p>
        </w:tc>
        <w:tc>
          <w:tcPr>
            <w:tcW w:w="6242" w:type="dxa"/>
          </w:tcPr>
          <w:p w14:paraId="0F2FA744" w14:textId="5D251744" w:rsidR="00D259A9" w:rsidRPr="00697D3B" w:rsidRDefault="00D259A9" w:rsidP="000E0300">
            <w:pPr>
              <w:rPr>
                <w:rFonts w:cs="Arial"/>
                <w:sz w:val="22"/>
                <w:szCs w:val="22"/>
                <w:lang w:val="sl-SI"/>
              </w:rPr>
            </w:pPr>
            <w:r w:rsidRPr="00697D3B">
              <w:rPr>
                <w:rFonts w:cs="Arial"/>
                <w:sz w:val="22"/>
                <w:szCs w:val="22"/>
                <w:lang w:val="sl-SI"/>
              </w:rPr>
              <w:t>December 2025</w:t>
            </w:r>
          </w:p>
        </w:tc>
      </w:tr>
      <w:tr w:rsidR="00D259A9" w:rsidRPr="00697D3B" w14:paraId="16EEAB9E" w14:textId="77777777" w:rsidTr="00C40D71">
        <w:trPr>
          <w:trHeight w:val="170"/>
        </w:trPr>
        <w:tc>
          <w:tcPr>
            <w:tcW w:w="3114" w:type="dxa"/>
          </w:tcPr>
          <w:p w14:paraId="425F9D12" w14:textId="77777777" w:rsidR="00D259A9" w:rsidRPr="00697D3B" w:rsidRDefault="00D259A9" w:rsidP="000E0300">
            <w:pPr>
              <w:rPr>
                <w:rFonts w:cs="Arial"/>
                <w:sz w:val="22"/>
                <w:szCs w:val="22"/>
                <w:lang w:val="sl-SI"/>
              </w:rPr>
            </w:pPr>
            <w:r w:rsidRPr="00697D3B">
              <w:rPr>
                <w:rFonts w:cs="Arial"/>
                <w:sz w:val="22"/>
                <w:szCs w:val="22"/>
                <w:lang w:val="sl-SI"/>
              </w:rPr>
              <w:t>Status dokumenta:</w:t>
            </w:r>
          </w:p>
        </w:tc>
        <w:tc>
          <w:tcPr>
            <w:tcW w:w="6242" w:type="dxa"/>
          </w:tcPr>
          <w:p w14:paraId="69199ED1" w14:textId="77777777" w:rsidR="00D259A9" w:rsidRPr="00697D3B" w:rsidRDefault="00D259A9" w:rsidP="000E0300">
            <w:pPr>
              <w:rPr>
                <w:rFonts w:cs="Arial"/>
                <w:sz w:val="22"/>
                <w:szCs w:val="22"/>
                <w:lang w:val="sl-SI"/>
              </w:rPr>
            </w:pPr>
            <w:r w:rsidRPr="00697D3B">
              <w:rPr>
                <w:rFonts w:cs="Arial"/>
                <w:sz w:val="22"/>
                <w:szCs w:val="22"/>
                <w:lang w:val="sl-SI"/>
              </w:rPr>
              <w:t>Končno poročilo</w:t>
            </w:r>
          </w:p>
        </w:tc>
      </w:tr>
      <w:tr w:rsidR="00D259A9" w:rsidRPr="00697D3B" w14:paraId="711B4A61" w14:textId="77777777" w:rsidTr="00C40D71">
        <w:trPr>
          <w:trHeight w:val="170"/>
        </w:trPr>
        <w:tc>
          <w:tcPr>
            <w:tcW w:w="3114" w:type="dxa"/>
          </w:tcPr>
          <w:p w14:paraId="5D3A9142" w14:textId="02AD84F2" w:rsidR="00D259A9" w:rsidRPr="00697D3B" w:rsidRDefault="006D46D9" w:rsidP="000E0300">
            <w:pPr>
              <w:rPr>
                <w:rFonts w:cs="Arial"/>
                <w:sz w:val="22"/>
                <w:szCs w:val="22"/>
                <w:lang w:val="sl-SI"/>
              </w:rPr>
            </w:pPr>
            <w:r>
              <w:rPr>
                <w:rFonts w:cs="Arial"/>
                <w:sz w:val="22"/>
                <w:szCs w:val="22"/>
                <w:lang w:val="sl-SI"/>
              </w:rPr>
              <w:t>Nosilec ukrepa</w:t>
            </w:r>
            <w:r w:rsidR="00D259A9" w:rsidRPr="00697D3B">
              <w:rPr>
                <w:rFonts w:cs="Arial"/>
                <w:sz w:val="22"/>
                <w:szCs w:val="22"/>
                <w:lang w:val="sl-SI"/>
              </w:rPr>
              <w:t>:</w:t>
            </w:r>
          </w:p>
        </w:tc>
        <w:tc>
          <w:tcPr>
            <w:tcW w:w="6242" w:type="dxa"/>
          </w:tcPr>
          <w:p w14:paraId="2AE3680B" w14:textId="0768BAC2" w:rsidR="00D259A9" w:rsidRPr="00697D3B" w:rsidRDefault="005D7D0B" w:rsidP="000E0300">
            <w:pPr>
              <w:rPr>
                <w:rFonts w:cs="Arial"/>
                <w:sz w:val="22"/>
                <w:szCs w:val="22"/>
                <w:lang w:val="sl-SI"/>
              </w:rPr>
            </w:pPr>
            <w:r w:rsidRPr="00697D3B">
              <w:rPr>
                <w:rFonts w:cs="Arial"/>
                <w:sz w:val="22"/>
                <w:szCs w:val="22"/>
                <w:lang w:val="sl-SI"/>
              </w:rPr>
              <w:t>Ministrstvo za javno upravo</w:t>
            </w:r>
          </w:p>
        </w:tc>
      </w:tr>
    </w:tbl>
    <w:p w14:paraId="54441373" w14:textId="77777777" w:rsidR="00656187" w:rsidRPr="0006397E" w:rsidRDefault="00656187" w:rsidP="00D259A9">
      <w:pPr>
        <w:rPr>
          <w:rFonts w:asciiTheme="majorHAnsi" w:hAnsiTheme="majorHAnsi"/>
          <w:color w:val="0F4761" w:themeColor="accent1" w:themeShade="BF"/>
          <w:sz w:val="32"/>
          <w:szCs w:val="32"/>
          <w:lang w:val="sl-SI"/>
        </w:rPr>
      </w:pPr>
    </w:p>
    <w:p w14:paraId="41489635" w14:textId="77777777" w:rsidR="005D7D0B" w:rsidRPr="005D7D0B" w:rsidRDefault="005D7D0B" w:rsidP="005D7D0B">
      <w:pPr>
        <w:spacing w:before="0" w:after="0" w:line="0" w:lineRule="atLeast"/>
        <w:rPr>
          <w:rFonts w:asciiTheme="majorHAnsi" w:hAnsiTheme="majorHAnsi"/>
          <w:color w:val="0F4761" w:themeColor="accent1" w:themeShade="BF"/>
          <w:sz w:val="32"/>
          <w:szCs w:val="32"/>
          <w:u w:val="single"/>
          <w:lang w:val="sl-SI"/>
        </w:rPr>
      </w:pPr>
      <w:r w:rsidRPr="005D7D0B">
        <w:rPr>
          <w:rFonts w:asciiTheme="majorHAnsi" w:hAnsiTheme="majorHAnsi"/>
          <w:color w:val="0F4761" w:themeColor="accent1" w:themeShade="BF"/>
          <w:sz w:val="32"/>
          <w:szCs w:val="32"/>
          <w:u w:val="single"/>
          <w:lang w:val="sl-SI"/>
        </w:rPr>
        <w:t>Opis sprememb</w:t>
      </w:r>
    </w:p>
    <w:p w14:paraId="18B7341E" w14:textId="77777777" w:rsidR="005D7D0B" w:rsidRPr="005D7D0B" w:rsidRDefault="005D7D0B" w:rsidP="005D7D0B">
      <w:p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Za pripravo metodologij je bil vzpostavljen projekt e-Predpisi, v katerem so sodelovali predstavniki ministrstev in vladnih služb.</w:t>
      </w:r>
      <w:r w:rsidRPr="005D7D0B">
        <w:rPr>
          <w:rFonts w:asciiTheme="majorHAnsi" w:hAnsiTheme="majorHAnsi"/>
          <w:sz w:val="22"/>
          <w:szCs w:val="22"/>
          <w:lang w:val="sl-SI"/>
        </w:rPr>
        <w:br/>
        <w:t>Pristopilo se je k oblikovanju metodologij za:</w:t>
      </w:r>
    </w:p>
    <w:p w14:paraId="4757139A" w14:textId="77777777" w:rsidR="005D7D0B" w:rsidRPr="005D7D0B" w:rsidRDefault="005D7D0B" w:rsidP="005D7D0B">
      <w:pPr>
        <w:numPr>
          <w:ilvl w:val="0"/>
          <w:numId w:val="12"/>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predhodne presoje posledic predpisov na vseh področjih (v skladu s Poslovnikom Vlade RS),</w:t>
      </w:r>
    </w:p>
    <w:p w14:paraId="7297D754" w14:textId="77777777" w:rsidR="005D7D0B" w:rsidRPr="005D7D0B" w:rsidRDefault="005D7D0B" w:rsidP="005D7D0B">
      <w:pPr>
        <w:numPr>
          <w:ilvl w:val="0"/>
          <w:numId w:val="12"/>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evalvacije predpisov (merjenje uresničevanja ciljev zakonov).</w:t>
      </w:r>
    </w:p>
    <w:p w14:paraId="462CB04B" w14:textId="77777777" w:rsidR="005D7D0B" w:rsidRPr="005D7D0B" w:rsidRDefault="005D7D0B" w:rsidP="005D7D0B">
      <w:pPr>
        <w:spacing w:before="0" w:after="0" w:line="0" w:lineRule="atLeast"/>
        <w:jc w:val="both"/>
        <w:rPr>
          <w:rFonts w:asciiTheme="majorHAnsi" w:hAnsiTheme="majorHAnsi"/>
          <w:sz w:val="22"/>
          <w:szCs w:val="22"/>
          <w:lang w:val="sl-SI"/>
        </w:rPr>
      </w:pPr>
      <w:r w:rsidRPr="005D7D0B">
        <w:rPr>
          <w:rFonts w:asciiTheme="majorHAnsi" w:hAnsiTheme="majorHAnsi"/>
          <w:sz w:val="22"/>
          <w:szCs w:val="22"/>
          <w:lang w:val="sl-SI"/>
        </w:rPr>
        <w:t>Pred pristopom k pripravi metodologije za različna družbena področja ni obstajal podrobnejša opredelitev, kako naj se izvaja presoja posledic, razen za področji gospodarstva in javnih financ. Novost je tudi obvezna presoja vplivov na informacijske rešitve, saj so ta področja ključna za delovanje države in družbe. Metodološka vprašanja po posameznih področjih so integrirana v IS MOPED, ki pripravljavca predpisa vodi skozi postopek presoje in zagotavlja, da so vse presoje opravljene in obrazložene.</w:t>
      </w:r>
    </w:p>
    <w:p w14:paraId="3B7413F9" w14:textId="77777777" w:rsidR="005D7D0B" w:rsidRPr="005D7D0B" w:rsidRDefault="005D7D0B" w:rsidP="005D7D0B">
      <w:pPr>
        <w:spacing w:before="0" w:after="0" w:line="0" w:lineRule="atLeast"/>
        <w:rPr>
          <w:rFonts w:asciiTheme="majorHAnsi" w:hAnsiTheme="majorHAnsi"/>
          <w:sz w:val="22"/>
          <w:szCs w:val="22"/>
          <w:lang w:val="sl-SI"/>
        </w:rPr>
      </w:pPr>
    </w:p>
    <w:p w14:paraId="6F2F126B" w14:textId="77777777" w:rsidR="005D7D0B" w:rsidRPr="005D7D0B" w:rsidRDefault="005D7D0B" w:rsidP="005D7D0B">
      <w:pPr>
        <w:spacing w:before="0" w:after="0" w:line="0" w:lineRule="atLeast"/>
        <w:rPr>
          <w:rFonts w:asciiTheme="majorHAnsi" w:hAnsiTheme="majorHAnsi"/>
          <w:color w:val="0F4761" w:themeColor="accent1" w:themeShade="BF"/>
          <w:sz w:val="32"/>
          <w:szCs w:val="32"/>
          <w:u w:val="single"/>
          <w:lang w:val="sl-SI"/>
        </w:rPr>
      </w:pPr>
      <w:r w:rsidRPr="005D7D0B">
        <w:rPr>
          <w:rFonts w:asciiTheme="majorHAnsi" w:hAnsiTheme="majorHAnsi"/>
          <w:color w:val="0F4761" w:themeColor="accent1" w:themeShade="BF"/>
          <w:sz w:val="32"/>
          <w:szCs w:val="32"/>
          <w:u w:val="single"/>
          <w:lang w:val="sl-SI"/>
        </w:rPr>
        <w:t>Zakonodaja, ki jo je potrebno spremeniti</w:t>
      </w:r>
    </w:p>
    <w:p w14:paraId="7BE28057" w14:textId="77777777" w:rsidR="005D7D0B" w:rsidRPr="005D7D0B" w:rsidRDefault="005D7D0B" w:rsidP="005D7D0B">
      <w:pPr>
        <w:numPr>
          <w:ilvl w:val="0"/>
          <w:numId w:val="13"/>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Poslovnik Vlade RS (dopolnitev zahtev po obveznem opravljanju presoj učinkov predpisov na informacijsko tehnologijo)</w:t>
      </w:r>
    </w:p>
    <w:p w14:paraId="3B6271FB" w14:textId="77777777" w:rsidR="005D7D0B" w:rsidRPr="005D7D0B" w:rsidRDefault="005D7D0B" w:rsidP="005D7D0B">
      <w:pPr>
        <w:numPr>
          <w:ilvl w:val="0"/>
          <w:numId w:val="13"/>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Navodila za uporabo Poslovnika Vlade RS (posodobitev)</w:t>
      </w:r>
    </w:p>
    <w:p w14:paraId="4ABB8512" w14:textId="77777777" w:rsidR="005D7D0B" w:rsidRPr="005D7D0B" w:rsidRDefault="005D7D0B" w:rsidP="005D7D0B">
      <w:pPr>
        <w:spacing w:before="0" w:after="0" w:line="0" w:lineRule="atLeast"/>
        <w:rPr>
          <w:rFonts w:asciiTheme="majorHAnsi" w:hAnsiTheme="majorHAnsi"/>
          <w:sz w:val="22"/>
          <w:szCs w:val="22"/>
          <w:lang w:val="sl-SI"/>
        </w:rPr>
      </w:pPr>
    </w:p>
    <w:p w14:paraId="16ECEA0B" w14:textId="77777777" w:rsidR="005D7D0B" w:rsidRPr="005D7D0B" w:rsidRDefault="005D7D0B" w:rsidP="005D7D0B">
      <w:pPr>
        <w:spacing w:before="0" w:after="0" w:line="0" w:lineRule="atLeast"/>
        <w:rPr>
          <w:rFonts w:asciiTheme="majorHAnsi" w:hAnsiTheme="majorHAnsi"/>
          <w:color w:val="0F4761" w:themeColor="accent1" w:themeShade="BF"/>
          <w:sz w:val="32"/>
          <w:szCs w:val="32"/>
          <w:u w:val="single"/>
          <w:lang w:val="sl-SI"/>
        </w:rPr>
      </w:pPr>
      <w:r w:rsidRPr="005D7D0B">
        <w:rPr>
          <w:rFonts w:asciiTheme="majorHAnsi" w:hAnsiTheme="majorHAnsi"/>
          <w:color w:val="0F4761" w:themeColor="accent1" w:themeShade="BF"/>
          <w:sz w:val="32"/>
          <w:szCs w:val="32"/>
          <w:u w:val="single"/>
          <w:lang w:val="sl-SI"/>
        </w:rPr>
        <w:t>Bistvo administrativne razbremenitve</w:t>
      </w:r>
    </w:p>
    <w:p w14:paraId="19DB6E0F" w14:textId="77777777" w:rsidR="005D7D0B" w:rsidRPr="005D7D0B" w:rsidRDefault="005D7D0B" w:rsidP="005D7D0B">
      <w:pPr>
        <w:numPr>
          <w:ilvl w:val="0"/>
          <w:numId w:val="14"/>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Uvedba Metodologije za presojo posledic predpisov na različna družbena področja in naknadne evalvacije</w:t>
      </w:r>
    </w:p>
    <w:p w14:paraId="1219E28F" w14:textId="77777777" w:rsidR="005D7D0B" w:rsidRPr="005D7D0B" w:rsidRDefault="005D7D0B" w:rsidP="005D7D0B">
      <w:pPr>
        <w:numPr>
          <w:ilvl w:val="0"/>
          <w:numId w:val="14"/>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Sistematično spremljanje uresničevanja ciljev zakonov</w:t>
      </w:r>
    </w:p>
    <w:p w14:paraId="061548C4" w14:textId="77777777" w:rsidR="005D7D0B" w:rsidRPr="005D7D0B" w:rsidRDefault="005D7D0B" w:rsidP="005D7D0B">
      <w:pPr>
        <w:numPr>
          <w:ilvl w:val="0"/>
          <w:numId w:val="14"/>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Digitalizacija postopkov preko IS MOPED</w:t>
      </w:r>
    </w:p>
    <w:p w14:paraId="79953F3F" w14:textId="77777777" w:rsidR="005D7D0B" w:rsidRPr="005D7D0B" w:rsidRDefault="005D7D0B" w:rsidP="005D7D0B">
      <w:pPr>
        <w:numPr>
          <w:ilvl w:val="0"/>
          <w:numId w:val="14"/>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Zmanjšanje nejasnosti in napak v zakonodajnem postopku</w:t>
      </w:r>
    </w:p>
    <w:p w14:paraId="6DA84EFE" w14:textId="77777777" w:rsidR="005D7D0B" w:rsidRPr="005D7D0B" w:rsidRDefault="005D7D0B" w:rsidP="005D7D0B">
      <w:pPr>
        <w:spacing w:before="0" w:after="0" w:line="0" w:lineRule="atLeast"/>
        <w:rPr>
          <w:rFonts w:asciiTheme="majorHAnsi" w:hAnsiTheme="majorHAnsi"/>
          <w:sz w:val="22"/>
          <w:szCs w:val="22"/>
          <w:lang w:val="sl-SI"/>
        </w:rPr>
      </w:pPr>
    </w:p>
    <w:p w14:paraId="6CEB50E5" w14:textId="77777777" w:rsidR="005D7D0B" w:rsidRPr="005D7D0B" w:rsidRDefault="005D7D0B" w:rsidP="005D7D0B">
      <w:pPr>
        <w:spacing w:before="0" w:after="0" w:line="0" w:lineRule="atLeast"/>
        <w:rPr>
          <w:rFonts w:asciiTheme="majorHAnsi" w:hAnsiTheme="majorHAnsi"/>
          <w:color w:val="0F4761" w:themeColor="accent1" w:themeShade="BF"/>
          <w:sz w:val="32"/>
          <w:szCs w:val="32"/>
          <w:u w:val="single"/>
          <w:lang w:val="sl-SI"/>
        </w:rPr>
      </w:pPr>
      <w:r w:rsidRPr="005D7D0B">
        <w:rPr>
          <w:rFonts w:asciiTheme="majorHAnsi" w:hAnsiTheme="majorHAnsi"/>
          <w:color w:val="0F4761" w:themeColor="accent1" w:themeShade="BF"/>
          <w:sz w:val="32"/>
          <w:szCs w:val="32"/>
          <w:u w:val="single"/>
          <w:lang w:val="sl-SI"/>
        </w:rPr>
        <w:t>Na koga sprememba vpliva</w:t>
      </w:r>
    </w:p>
    <w:p w14:paraId="1A8B4D51" w14:textId="77777777" w:rsidR="005D7D0B" w:rsidRPr="005D7D0B" w:rsidRDefault="005D7D0B" w:rsidP="005D7D0B">
      <w:pPr>
        <w:numPr>
          <w:ilvl w:val="0"/>
          <w:numId w:val="15"/>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Pripravljavce predpisov (ministrstva, vladne službe)</w:t>
      </w:r>
    </w:p>
    <w:p w14:paraId="6D21D418" w14:textId="77777777" w:rsidR="005D7D0B" w:rsidRPr="005D7D0B" w:rsidRDefault="005D7D0B" w:rsidP="005D7D0B">
      <w:pPr>
        <w:numPr>
          <w:ilvl w:val="0"/>
          <w:numId w:val="15"/>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Posredno vse deležnike, ki so zavezanci za izvajanje predpisov</w:t>
      </w:r>
    </w:p>
    <w:p w14:paraId="45D29B59" w14:textId="77777777" w:rsidR="005D7D0B" w:rsidRPr="005D7D0B" w:rsidRDefault="005D7D0B" w:rsidP="005D7D0B">
      <w:pPr>
        <w:spacing w:before="0" w:after="0" w:line="0" w:lineRule="atLeast"/>
        <w:rPr>
          <w:rFonts w:asciiTheme="majorHAnsi" w:hAnsiTheme="majorHAnsi"/>
          <w:sz w:val="22"/>
          <w:szCs w:val="22"/>
          <w:lang w:val="sl-SI"/>
        </w:rPr>
      </w:pPr>
    </w:p>
    <w:p w14:paraId="3B9E7E46" w14:textId="77777777" w:rsidR="005D7D0B" w:rsidRPr="005D7D0B" w:rsidRDefault="005D7D0B" w:rsidP="005D7D0B">
      <w:pPr>
        <w:spacing w:before="0" w:after="0" w:line="0" w:lineRule="atLeast"/>
        <w:rPr>
          <w:rFonts w:asciiTheme="majorHAnsi" w:hAnsiTheme="majorHAnsi"/>
          <w:color w:val="0F4761" w:themeColor="accent1" w:themeShade="BF"/>
          <w:sz w:val="32"/>
          <w:szCs w:val="32"/>
          <w:u w:val="single"/>
          <w:lang w:val="sl-SI"/>
        </w:rPr>
      </w:pPr>
      <w:r w:rsidRPr="005D7D0B">
        <w:rPr>
          <w:rFonts w:asciiTheme="majorHAnsi" w:hAnsiTheme="majorHAnsi"/>
          <w:color w:val="0F4761" w:themeColor="accent1" w:themeShade="BF"/>
          <w:sz w:val="32"/>
          <w:szCs w:val="32"/>
          <w:u w:val="single"/>
          <w:lang w:val="sl-SI"/>
        </w:rPr>
        <w:t>Skupni učinki</w:t>
      </w:r>
    </w:p>
    <w:p w14:paraId="4A5F0E35" w14:textId="77777777" w:rsidR="005D7D0B" w:rsidRPr="005D7D0B" w:rsidRDefault="005D7D0B" w:rsidP="005D7D0B">
      <w:pPr>
        <w:numPr>
          <w:ilvl w:val="0"/>
          <w:numId w:val="16"/>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Skrajšanje časa priprave predpisov</w:t>
      </w:r>
    </w:p>
    <w:p w14:paraId="3BB0EBBC" w14:textId="77777777" w:rsidR="005D7D0B" w:rsidRPr="005D7D0B" w:rsidRDefault="005D7D0B" w:rsidP="005D7D0B">
      <w:pPr>
        <w:numPr>
          <w:ilvl w:val="0"/>
          <w:numId w:val="16"/>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Zmanjšanje stroškov zaradi napak in neustreznih presoj</w:t>
      </w:r>
    </w:p>
    <w:p w14:paraId="0D505508" w14:textId="77777777" w:rsidR="005D7D0B" w:rsidRPr="005D7D0B" w:rsidRDefault="005D7D0B" w:rsidP="005D7D0B">
      <w:pPr>
        <w:numPr>
          <w:ilvl w:val="0"/>
          <w:numId w:val="16"/>
        </w:numPr>
        <w:spacing w:before="0" w:after="0" w:line="0" w:lineRule="atLeast"/>
        <w:rPr>
          <w:rFonts w:asciiTheme="majorHAnsi" w:hAnsiTheme="majorHAnsi"/>
          <w:sz w:val="22"/>
          <w:szCs w:val="22"/>
          <w:lang w:val="sl-SI"/>
        </w:rPr>
      </w:pPr>
      <w:r w:rsidRPr="005D7D0B">
        <w:rPr>
          <w:rFonts w:asciiTheme="majorHAnsi" w:hAnsiTheme="majorHAnsi"/>
          <w:sz w:val="22"/>
          <w:szCs w:val="22"/>
          <w:lang w:val="sl-SI"/>
        </w:rPr>
        <w:t>Večja učinkovitost zakonodajnega postopka</w:t>
      </w:r>
    </w:p>
    <w:p w14:paraId="5DDABD31" w14:textId="77777777" w:rsidR="005D7D0B" w:rsidRPr="005D7D0B" w:rsidRDefault="005D7D0B" w:rsidP="005D7D0B">
      <w:pPr>
        <w:spacing w:before="0" w:after="0" w:line="0" w:lineRule="atLeast"/>
        <w:ind w:left="360"/>
        <w:rPr>
          <w:rFonts w:asciiTheme="majorHAnsi" w:hAnsiTheme="majorHAnsi"/>
          <w:sz w:val="22"/>
          <w:szCs w:val="22"/>
          <w:lang w:val="sl-SI"/>
        </w:rPr>
      </w:pPr>
    </w:p>
    <w:p w14:paraId="2B98DDDD" w14:textId="77777777" w:rsidR="005D7D0B" w:rsidRPr="005D7D0B" w:rsidRDefault="005D7D0B" w:rsidP="005D7D0B">
      <w:pPr>
        <w:spacing w:before="0" w:after="0" w:line="0" w:lineRule="atLeast"/>
        <w:jc w:val="both"/>
        <w:rPr>
          <w:rFonts w:asciiTheme="majorHAnsi" w:hAnsiTheme="majorHAnsi"/>
          <w:sz w:val="22"/>
          <w:szCs w:val="22"/>
          <w:lang w:val="sl-SI"/>
        </w:rPr>
      </w:pPr>
      <w:r w:rsidRPr="005D7D0B">
        <w:rPr>
          <w:rFonts w:asciiTheme="majorHAnsi" w:hAnsiTheme="majorHAnsi"/>
          <w:sz w:val="22"/>
          <w:szCs w:val="22"/>
          <w:lang w:val="sl-SI"/>
        </w:rPr>
        <w:t>Natančna finančna ocena prihranka ni navedena, vendar se pričakuje dolgoročna optimizacija procesov.</w:t>
      </w:r>
    </w:p>
    <w:p w14:paraId="19959BA2" w14:textId="2480EC52" w:rsidR="00B04CB0" w:rsidRPr="00697D3B" w:rsidRDefault="00B04CB0" w:rsidP="00FC3A78">
      <w:pPr>
        <w:rPr>
          <w:lang w:val="sl-SI"/>
        </w:rPr>
      </w:pPr>
    </w:p>
    <w:sectPr w:rsidR="00B04CB0" w:rsidRPr="00697D3B" w:rsidSect="00AD3F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E792" w14:textId="77777777" w:rsidR="00280852" w:rsidRDefault="00280852" w:rsidP="00AD3F42">
      <w:pPr>
        <w:spacing w:before="0" w:after="0" w:line="240" w:lineRule="auto"/>
      </w:pPr>
      <w:r>
        <w:separator/>
      </w:r>
    </w:p>
  </w:endnote>
  <w:endnote w:type="continuationSeparator" w:id="0">
    <w:p w14:paraId="3EB2AD1C" w14:textId="77777777" w:rsidR="00280852" w:rsidRDefault="00280852" w:rsidP="00AD3F4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FA5B" w14:textId="77777777" w:rsidR="00280852" w:rsidRDefault="00280852" w:rsidP="00AD3F42">
      <w:pPr>
        <w:spacing w:before="0" w:after="0" w:line="240" w:lineRule="auto"/>
      </w:pPr>
      <w:r>
        <w:separator/>
      </w:r>
    </w:p>
  </w:footnote>
  <w:footnote w:type="continuationSeparator" w:id="0">
    <w:p w14:paraId="491DFFAC" w14:textId="77777777" w:rsidR="00280852" w:rsidRDefault="00280852" w:rsidP="00AD3F4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505B" w14:textId="77777777" w:rsidR="00AD3F42" w:rsidRDefault="00AD3F42" w:rsidP="00147A60">
    <w:pPr>
      <w:pStyle w:val="Glava"/>
      <w:rPr>
        <w:rFonts w:cstheme="minorHAnsi"/>
        <w:sz w:val="16"/>
        <w:szCs w:val="16"/>
      </w:rPr>
    </w:pPr>
  </w:p>
  <w:p w14:paraId="67A6863A" w14:textId="77777777" w:rsidR="00AD3F42" w:rsidRDefault="00AD3F42" w:rsidP="00147A60">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0654D8"/>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97B5F88"/>
    <w:multiLevelType w:val="multilevel"/>
    <w:tmpl w:val="6CC6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F440F"/>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F73E4"/>
    <w:multiLevelType w:val="multilevel"/>
    <w:tmpl w:val="7AB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05F85"/>
    <w:multiLevelType w:val="multilevel"/>
    <w:tmpl w:val="70BC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33069"/>
    <w:multiLevelType w:val="hybridMultilevel"/>
    <w:tmpl w:val="A53EEAFA"/>
    <w:lvl w:ilvl="0" w:tplc="2B245DD8">
      <w:numFmt w:val="bullet"/>
      <w:lvlText w:val="-"/>
      <w:lvlJc w:val="left"/>
      <w:pPr>
        <w:ind w:left="720" w:hanging="360"/>
      </w:pPr>
      <w:rPr>
        <w:rFonts w:ascii="Aptos" w:eastAsiaTheme="minorHAnsi" w:hAnsi="Aptos" w:cs="Aptos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5C6232"/>
    <w:multiLevelType w:val="multilevel"/>
    <w:tmpl w:val="ADD4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723E12"/>
    <w:multiLevelType w:val="multilevel"/>
    <w:tmpl w:val="054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90DC4"/>
    <w:multiLevelType w:val="multilevel"/>
    <w:tmpl w:val="B104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693CD4"/>
    <w:multiLevelType w:val="multilevel"/>
    <w:tmpl w:val="B2C4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F6E51"/>
    <w:multiLevelType w:val="multilevel"/>
    <w:tmpl w:val="D204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DA72F1"/>
    <w:multiLevelType w:val="multilevel"/>
    <w:tmpl w:val="A64A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FD4B56"/>
    <w:multiLevelType w:val="multilevel"/>
    <w:tmpl w:val="C680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C54BD"/>
    <w:multiLevelType w:val="multilevel"/>
    <w:tmpl w:val="26A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AB27A0"/>
    <w:multiLevelType w:val="multilevel"/>
    <w:tmpl w:val="AF16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B5372"/>
    <w:multiLevelType w:val="multilevel"/>
    <w:tmpl w:val="E47C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5401521">
    <w:abstractNumId w:val="3"/>
  </w:num>
  <w:num w:numId="2" w16cid:durableId="533077018">
    <w:abstractNumId w:val="12"/>
  </w:num>
  <w:num w:numId="3" w16cid:durableId="616258738">
    <w:abstractNumId w:val="7"/>
  </w:num>
  <w:num w:numId="4" w16cid:durableId="493955492">
    <w:abstractNumId w:val="13"/>
  </w:num>
  <w:num w:numId="5" w16cid:durableId="1028604632">
    <w:abstractNumId w:val="5"/>
  </w:num>
  <w:num w:numId="6" w16cid:durableId="637421463">
    <w:abstractNumId w:val="0"/>
  </w:num>
  <w:num w:numId="7" w16cid:durableId="1655059269">
    <w:abstractNumId w:val="14"/>
  </w:num>
  <w:num w:numId="8" w16cid:durableId="1181508984">
    <w:abstractNumId w:val="4"/>
  </w:num>
  <w:num w:numId="9" w16cid:durableId="1418862511">
    <w:abstractNumId w:val="1"/>
  </w:num>
  <w:num w:numId="10" w16cid:durableId="1515539244">
    <w:abstractNumId w:val="10"/>
  </w:num>
  <w:num w:numId="11" w16cid:durableId="695421421">
    <w:abstractNumId w:val="2"/>
  </w:num>
  <w:num w:numId="12" w16cid:durableId="2063602043">
    <w:abstractNumId w:val="6"/>
  </w:num>
  <w:num w:numId="13" w16cid:durableId="1993369218">
    <w:abstractNumId w:val="9"/>
  </w:num>
  <w:num w:numId="14" w16cid:durableId="1797095238">
    <w:abstractNumId w:val="8"/>
  </w:num>
  <w:num w:numId="15" w16cid:durableId="1150172189">
    <w:abstractNumId w:val="15"/>
  </w:num>
  <w:num w:numId="16" w16cid:durableId="19049468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1CE"/>
    <w:rsid w:val="00026B16"/>
    <w:rsid w:val="0006397E"/>
    <w:rsid w:val="00105A25"/>
    <w:rsid w:val="001444CC"/>
    <w:rsid w:val="002157C2"/>
    <w:rsid w:val="00240CEA"/>
    <w:rsid w:val="00280852"/>
    <w:rsid w:val="00287D7F"/>
    <w:rsid w:val="002B09E6"/>
    <w:rsid w:val="0031593A"/>
    <w:rsid w:val="003923B0"/>
    <w:rsid w:val="0039537C"/>
    <w:rsid w:val="003C4CC5"/>
    <w:rsid w:val="003C673A"/>
    <w:rsid w:val="0040309F"/>
    <w:rsid w:val="00455BAB"/>
    <w:rsid w:val="004C7FE3"/>
    <w:rsid w:val="004F3A2D"/>
    <w:rsid w:val="005469B9"/>
    <w:rsid w:val="00551916"/>
    <w:rsid w:val="005D7D0B"/>
    <w:rsid w:val="006301BD"/>
    <w:rsid w:val="0063162F"/>
    <w:rsid w:val="00633534"/>
    <w:rsid w:val="00641428"/>
    <w:rsid w:val="00656187"/>
    <w:rsid w:val="00656FD1"/>
    <w:rsid w:val="00697D3B"/>
    <w:rsid w:val="006C33A1"/>
    <w:rsid w:val="006D46D9"/>
    <w:rsid w:val="007D17A4"/>
    <w:rsid w:val="007D1F42"/>
    <w:rsid w:val="00855687"/>
    <w:rsid w:val="0089763A"/>
    <w:rsid w:val="008B2C2E"/>
    <w:rsid w:val="008D6235"/>
    <w:rsid w:val="008E5D6E"/>
    <w:rsid w:val="009101CE"/>
    <w:rsid w:val="00AC54D8"/>
    <w:rsid w:val="00AD10CE"/>
    <w:rsid w:val="00AD3F42"/>
    <w:rsid w:val="00B00B0B"/>
    <w:rsid w:val="00B04CB0"/>
    <w:rsid w:val="00B2735E"/>
    <w:rsid w:val="00C15928"/>
    <w:rsid w:val="00C40D71"/>
    <w:rsid w:val="00D1706A"/>
    <w:rsid w:val="00D259A9"/>
    <w:rsid w:val="00D47669"/>
    <w:rsid w:val="00D85BDB"/>
    <w:rsid w:val="00D970E8"/>
    <w:rsid w:val="00DA1468"/>
    <w:rsid w:val="00DB2DA0"/>
    <w:rsid w:val="00DD7BF4"/>
    <w:rsid w:val="00DE3414"/>
    <w:rsid w:val="00E029A0"/>
    <w:rsid w:val="00E13044"/>
    <w:rsid w:val="00E13ADD"/>
    <w:rsid w:val="00E34F12"/>
    <w:rsid w:val="00E47FE0"/>
    <w:rsid w:val="00E71417"/>
    <w:rsid w:val="00E74C35"/>
    <w:rsid w:val="00F24617"/>
    <w:rsid w:val="00FB52D4"/>
    <w:rsid w:val="00FC3A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241"/>
  <w15:chartTrackingRefBased/>
  <w15:docId w15:val="{05488390-5F31-470D-8E13-E93A83A2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923B0"/>
    <w:pPr>
      <w:spacing w:before="160" w:line="276" w:lineRule="auto"/>
    </w:pPr>
    <w:rPr>
      <w:kern w:val="0"/>
      <w:sz w:val="20"/>
      <w:szCs w:val="20"/>
      <w:lang w:val="en-US"/>
      <w14:ligatures w14:val="none"/>
    </w:rPr>
  </w:style>
  <w:style w:type="paragraph" w:styleId="Naslov1">
    <w:name w:val="heading 1"/>
    <w:basedOn w:val="Navaden"/>
    <w:next w:val="Navaden"/>
    <w:link w:val="Naslov1Znak"/>
    <w:uiPriority w:val="9"/>
    <w:qFormat/>
    <w:rsid w:val="00910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101CE"/>
    <w:pPr>
      <w:keepNext/>
      <w:keepLines/>
      <w:spacing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unhideWhenUsed/>
    <w:qFormat/>
    <w:rsid w:val="009101CE"/>
    <w:pPr>
      <w:keepNext/>
      <w:keepLines/>
      <w:spacing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101C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101CE"/>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101C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101C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101C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101C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101CE"/>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101CE"/>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rsid w:val="009101CE"/>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101CE"/>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101CE"/>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101C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101C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101C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101CE"/>
    <w:rPr>
      <w:rFonts w:eastAsiaTheme="majorEastAsia" w:cstheme="majorBidi"/>
      <w:color w:val="272727" w:themeColor="text1" w:themeTint="D8"/>
    </w:rPr>
  </w:style>
  <w:style w:type="paragraph" w:styleId="Naslov">
    <w:name w:val="Title"/>
    <w:basedOn w:val="Navaden"/>
    <w:next w:val="Navaden"/>
    <w:link w:val="NaslovZnak"/>
    <w:uiPriority w:val="10"/>
    <w:qFormat/>
    <w:rsid w:val="00910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101C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101C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101C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101CE"/>
    <w:pPr>
      <w:jc w:val="center"/>
    </w:pPr>
    <w:rPr>
      <w:i/>
      <w:iCs/>
      <w:color w:val="404040" w:themeColor="text1" w:themeTint="BF"/>
    </w:rPr>
  </w:style>
  <w:style w:type="character" w:customStyle="1" w:styleId="CitatZnak">
    <w:name w:val="Citat Znak"/>
    <w:basedOn w:val="Privzetapisavaodstavka"/>
    <w:link w:val="Citat"/>
    <w:uiPriority w:val="29"/>
    <w:rsid w:val="009101CE"/>
    <w:rPr>
      <w:i/>
      <w:iCs/>
      <w:color w:val="404040" w:themeColor="text1" w:themeTint="BF"/>
    </w:rPr>
  </w:style>
  <w:style w:type="paragraph" w:styleId="Odstavekseznama">
    <w:name w:val="List Paragraph"/>
    <w:basedOn w:val="Navaden"/>
    <w:uiPriority w:val="34"/>
    <w:qFormat/>
    <w:rsid w:val="009101CE"/>
    <w:pPr>
      <w:ind w:left="720"/>
      <w:contextualSpacing/>
    </w:pPr>
  </w:style>
  <w:style w:type="character" w:styleId="Intenzivenpoudarek">
    <w:name w:val="Intense Emphasis"/>
    <w:basedOn w:val="Privzetapisavaodstavka"/>
    <w:uiPriority w:val="21"/>
    <w:qFormat/>
    <w:rsid w:val="009101CE"/>
    <w:rPr>
      <w:i/>
      <w:iCs/>
      <w:color w:val="0F4761" w:themeColor="accent1" w:themeShade="BF"/>
    </w:rPr>
  </w:style>
  <w:style w:type="paragraph" w:styleId="Intenzivencitat">
    <w:name w:val="Intense Quote"/>
    <w:basedOn w:val="Navaden"/>
    <w:next w:val="Navaden"/>
    <w:link w:val="IntenzivencitatZnak"/>
    <w:uiPriority w:val="30"/>
    <w:qFormat/>
    <w:rsid w:val="0091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101CE"/>
    <w:rPr>
      <w:i/>
      <w:iCs/>
      <w:color w:val="0F4761" w:themeColor="accent1" w:themeShade="BF"/>
    </w:rPr>
  </w:style>
  <w:style w:type="character" w:styleId="Intenzivensklic">
    <w:name w:val="Intense Reference"/>
    <w:basedOn w:val="Privzetapisavaodstavka"/>
    <w:uiPriority w:val="32"/>
    <w:qFormat/>
    <w:rsid w:val="009101CE"/>
    <w:rPr>
      <w:b/>
      <w:bCs/>
      <w:smallCaps/>
      <w:color w:val="0F4761" w:themeColor="accent1" w:themeShade="BF"/>
      <w:spacing w:val="5"/>
    </w:rPr>
  </w:style>
  <w:style w:type="paragraph" w:styleId="Revizija">
    <w:name w:val="Revision"/>
    <w:hidden/>
    <w:uiPriority w:val="99"/>
    <w:semiHidden/>
    <w:rsid w:val="00B2735E"/>
    <w:pPr>
      <w:spacing w:after="0" w:line="240" w:lineRule="auto"/>
    </w:pPr>
    <w:rPr>
      <w:kern w:val="0"/>
      <w:sz w:val="20"/>
      <w:szCs w:val="20"/>
      <w:lang w:val="en-US"/>
      <w14:ligatures w14:val="none"/>
    </w:rPr>
  </w:style>
  <w:style w:type="paragraph" w:styleId="Glava">
    <w:name w:val="header"/>
    <w:basedOn w:val="Navaden"/>
    <w:link w:val="GlavaZnak"/>
    <w:uiPriority w:val="99"/>
    <w:unhideWhenUsed/>
    <w:rsid w:val="00AD3F42"/>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AD3F42"/>
    <w:rPr>
      <w:kern w:val="0"/>
      <w:sz w:val="20"/>
      <w:szCs w:val="20"/>
      <w:lang w:val="en-US"/>
      <w14:ligatures w14:val="none"/>
    </w:rPr>
  </w:style>
  <w:style w:type="paragraph" w:styleId="Noga">
    <w:name w:val="footer"/>
    <w:basedOn w:val="Navaden"/>
    <w:link w:val="NogaZnak"/>
    <w:uiPriority w:val="99"/>
    <w:unhideWhenUsed/>
    <w:rsid w:val="00AD3F42"/>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AD3F42"/>
    <w:rPr>
      <w:kern w:val="0"/>
      <w:sz w:val="20"/>
      <w:szCs w:val="20"/>
      <w:lang w:val="en-US"/>
      <w14:ligatures w14:val="none"/>
    </w:rPr>
  </w:style>
  <w:style w:type="paragraph" w:styleId="Oznaenseznam">
    <w:name w:val="List Bullet"/>
    <w:basedOn w:val="Navaden"/>
    <w:uiPriority w:val="99"/>
    <w:unhideWhenUsed/>
    <w:rsid w:val="007D17A4"/>
    <w:pPr>
      <w:numPr>
        <w:numId w:val="6"/>
      </w:numPr>
      <w:tabs>
        <w:tab w:val="clear" w:pos="360"/>
      </w:tabs>
      <w:spacing w:before="0" w:after="200"/>
      <w:ind w:left="0" w:firstLine="0"/>
      <w:contextualSpacing/>
    </w:pPr>
    <w:rPr>
      <w:rFonts w:eastAsiaTheme="minorEastAsia"/>
      <w:sz w:val="22"/>
      <w:szCs w:val="22"/>
    </w:rPr>
  </w:style>
  <w:style w:type="table" w:styleId="Tabelamrea">
    <w:name w:val="Table Grid"/>
    <w:basedOn w:val="Navadnatabela"/>
    <w:uiPriority w:val="39"/>
    <w:rsid w:val="00D259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316</Words>
  <Characters>1806</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Peharc</dc:creator>
  <cp:keywords/>
  <dc:description/>
  <cp:lastModifiedBy>Barbara Peharc</cp:lastModifiedBy>
  <cp:revision>9</cp:revision>
  <cp:lastPrinted>2026-05-28T06:31:00Z</cp:lastPrinted>
  <dcterms:created xsi:type="dcterms:W3CDTF">2026-05-22T08:11:00Z</dcterms:created>
  <dcterms:modified xsi:type="dcterms:W3CDTF">2026-05-28T07:43:00Z</dcterms:modified>
</cp:coreProperties>
</file>