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rsidR="00325590" w:rsidRPr="001711B3" w:rsidRDefault="00325590" w:rsidP="00325590">
      <w:pPr>
        <w:tabs>
          <w:tab w:val="left" w:pos="283"/>
          <w:tab w:val="left" w:pos="1170"/>
        </w:tabs>
        <w:autoSpaceDE w:val="0"/>
        <w:autoSpaceDN w:val="0"/>
        <w:adjustRightInd w:val="0"/>
        <w:spacing w:line="288" w:lineRule="auto"/>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u w:val="single"/>
          <w:lang w:eastAsia="sl-SI"/>
        </w:rPr>
      </w:pPr>
    </w:p>
    <w:p w:rsidR="00325590" w:rsidRPr="00AE7381" w:rsidRDefault="00325590" w:rsidP="00325590">
      <w:pPr>
        <w:tabs>
          <w:tab w:val="left" w:pos="283"/>
        </w:tabs>
        <w:autoSpaceDE w:val="0"/>
        <w:autoSpaceDN w:val="0"/>
        <w:adjustRightInd w:val="0"/>
        <w:spacing w:line="288" w:lineRule="auto"/>
        <w:jc w:val="center"/>
        <w:textAlignment w:val="center"/>
        <w:rPr>
          <w:rFonts w:ascii="Arial" w:hAnsi="Arial" w:cs="Arial"/>
          <w:b/>
          <w:lang w:eastAsia="sl-SI"/>
        </w:rPr>
      </w:pPr>
      <w:r w:rsidRPr="00AE7381">
        <w:rPr>
          <w:rFonts w:ascii="Arial" w:hAnsi="Arial" w:cs="Arial"/>
          <w:b/>
          <w:lang w:eastAsia="sl-SI"/>
        </w:rPr>
        <w:t>Ministrstvo za javno upravo</w:t>
      </w: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color w:val="000000"/>
          <w:sz w:val="28"/>
          <w:szCs w:val="28"/>
          <w:u w:val="single"/>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color w:val="000000"/>
          <w:sz w:val="32"/>
          <w:szCs w:val="32"/>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r w:rsidRPr="001711B3">
        <w:rPr>
          <w:rFonts w:ascii="Arial" w:hAnsi="Arial" w:cs="Arial"/>
          <w:b/>
          <w:color w:val="000000"/>
          <w:sz w:val="28"/>
          <w:szCs w:val="28"/>
          <w:lang w:eastAsia="sl-SI"/>
        </w:rPr>
        <w:t xml:space="preserve">EVALVACIJA </w:t>
      </w:r>
      <w:r>
        <w:rPr>
          <w:rFonts w:ascii="Arial" w:hAnsi="Arial" w:cs="Arial"/>
          <w:b/>
          <w:color w:val="000000"/>
          <w:sz w:val="28"/>
          <w:szCs w:val="28"/>
          <w:lang w:eastAsia="sl-SI"/>
        </w:rPr>
        <w:t>UKREPA IZ ENOTNE ZBIRKE UKREPOV</w:t>
      </w: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color w:val="000000"/>
          <w:sz w:val="28"/>
          <w:szCs w:val="28"/>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i/>
          <w:color w:val="FF0000"/>
          <w:sz w:val="28"/>
          <w:szCs w:val="28"/>
          <w:lang w:eastAsia="sl-SI"/>
        </w:rPr>
      </w:pPr>
      <w:r>
        <w:rPr>
          <w:rFonts w:ascii="Arial" w:hAnsi="Arial" w:cs="Arial"/>
          <w:b/>
          <w:i/>
          <w:color w:val="000000"/>
          <w:sz w:val="28"/>
          <w:szCs w:val="28"/>
          <w:lang w:eastAsia="sl-SI"/>
        </w:rPr>
        <w:t>Poenostavitev sistema za socialne prispevke</w:t>
      </w:r>
    </w:p>
    <w:p w:rsidR="00325590" w:rsidRPr="001711B3" w:rsidRDefault="00325590" w:rsidP="00325590">
      <w:pPr>
        <w:tabs>
          <w:tab w:val="left" w:pos="283"/>
        </w:tabs>
        <w:autoSpaceDE w:val="0"/>
        <w:autoSpaceDN w:val="0"/>
        <w:adjustRightInd w:val="0"/>
        <w:spacing w:line="288" w:lineRule="auto"/>
        <w:textAlignment w:val="center"/>
        <w:rPr>
          <w:rFonts w:ascii="Arial" w:hAnsi="Arial" w:cs="Arial"/>
          <w:b/>
          <w:color w:val="000000"/>
          <w:sz w:val="28"/>
          <w:szCs w:val="28"/>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rsidR="00325590" w:rsidRPr="001711B3" w:rsidRDefault="00325590" w:rsidP="00325590">
      <w:pPr>
        <w:tabs>
          <w:tab w:val="left" w:pos="283"/>
        </w:tabs>
        <w:autoSpaceDE w:val="0"/>
        <w:autoSpaceDN w:val="0"/>
        <w:adjustRightInd w:val="0"/>
        <w:spacing w:line="288" w:lineRule="auto"/>
        <w:jc w:val="center"/>
        <w:textAlignment w:val="center"/>
        <w:rPr>
          <w:rFonts w:ascii="Arial" w:hAnsi="Arial" w:cs="Arial"/>
          <w:b/>
          <w:color w:val="000000"/>
          <w:sz w:val="36"/>
          <w:szCs w:val="36"/>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color w:val="000000"/>
          <w:sz w:val="22"/>
          <w:szCs w:val="22"/>
          <w:lang w:eastAsia="sl-SI"/>
        </w:rPr>
      </w:pPr>
    </w:p>
    <w:p w:rsidR="00325590" w:rsidRPr="001711B3" w:rsidRDefault="009F0AA4" w:rsidP="00325590">
      <w:pPr>
        <w:tabs>
          <w:tab w:val="left" w:pos="283"/>
        </w:tabs>
        <w:autoSpaceDE w:val="0"/>
        <w:autoSpaceDN w:val="0"/>
        <w:adjustRightInd w:val="0"/>
        <w:spacing w:line="288" w:lineRule="auto"/>
        <w:jc w:val="center"/>
        <w:textAlignment w:val="center"/>
        <w:rPr>
          <w:rFonts w:ascii="Arial" w:hAnsi="Arial" w:cs="Arial"/>
          <w:b/>
          <w:lang w:eastAsia="sl-SI"/>
        </w:rPr>
        <w:sectPr w:rsidR="00325590" w:rsidRPr="001711B3" w:rsidSect="00427EDC">
          <w:headerReference w:type="default" r:id="rId8"/>
          <w:footerReference w:type="even" r:id="rId9"/>
          <w:footerReference w:type="default" r:id="rId10"/>
          <w:headerReference w:type="first" r:id="rId11"/>
          <w:footerReference w:type="first" r:id="rId12"/>
          <w:footnotePr>
            <w:pos w:val="beneathText"/>
          </w:footnotePr>
          <w:pgSz w:w="11905" w:h="16837"/>
          <w:pgMar w:top="1418" w:right="851" w:bottom="709" w:left="1701" w:header="283" w:footer="1528" w:gutter="0"/>
          <w:pgNumType w:start="0"/>
          <w:cols w:space="708"/>
          <w:titlePg/>
          <w:docGrid w:linePitch="360"/>
        </w:sectPr>
      </w:pPr>
      <w:r>
        <w:rPr>
          <w:rFonts w:ascii="Arial" w:hAnsi="Arial" w:cs="Arial"/>
          <w:b/>
          <w:i/>
          <w:lang w:eastAsia="sl-SI"/>
        </w:rPr>
        <w:t>januar</w:t>
      </w:r>
      <w:r w:rsidR="00325590" w:rsidRPr="001711B3">
        <w:rPr>
          <w:rFonts w:ascii="Arial" w:hAnsi="Arial" w:cs="Arial"/>
          <w:b/>
          <w:i/>
          <w:lang w:eastAsia="sl-SI"/>
        </w:rPr>
        <w:t>,</w:t>
      </w:r>
      <w:r>
        <w:rPr>
          <w:rFonts w:ascii="Arial" w:hAnsi="Arial" w:cs="Arial"/>
          <w:b/>
          <w:lang w:eastAsia="sl-SI"/>
        </w:rPr>
        <w:t xml:space="preserve"> 2018</w:t>
      </w:r>
    </w:p>
    <w:p w:rsidR="00325590" w:rsidRPr="001711B3" w:rsidRDefault="00325590" w:rsidP="00325590">
      <w:pPr>
        <w:tabs>
          <w:tab w:val="left" w:pos="283"/>
        </w:tabs>
        <w:autoSpaceDE w:val="0"/>
        <w:autoSpaceDN w:val="0"/>
        <w:adjustRightInd w:val="0"/>
        <w:spacing w:line="288" w:lineRule="auto"/>
        <w:jc w:val="both"/>
        <w:textAlignment w:val="center"/>
        <w:rPr>
          <w:rFonts w:ascii="Arial" w:hAnsi="Arial" w:cs="Arial"/>
          <w:b/>
          <w:color w:val="000000"/>
          <w:lang w:eastAsia="sl-SI"/>
        </w:rPr>
      </w:pPr>
      <w:r w:rsidRPr="001711B3">
        <w:rPr>
          <w:rFonts w:ascii="Arial" w:hAnsi="Arial" w:cs="Arial"/>
          <w:color w:val="000000"/>
          <w:sz w:val="18"/>
          <w:szCs w:val="18"/>
        </w:rPr>
        <w:lastRenderedPageBreak/>
        <w:t>Organizacija:</w:t>
      </w:r>
      <w:r w:rsidRPr="001711B3">
        <w:rPr>
          <w:rFonts w:ascii="Arial" w:hAnsi="Arial" w:cs="Arial"/>
          <w:color w:val="000000"/>
          <w:sz w:val="18"/>
          <w:szCs w:val="18"/>
        </w:rPr>
        <w:tab/>
      </w:r>
      <w:r w:rsidRPr="001711B3">
        <w:rPr>
          <w:rFonts w:ascii="Arial" w:hAnsi="Arial" w:cs="Arial"/>
          <w:color w:val="000000"/>
          <w:sz w:val="18"/>
          <w:szCs w:val="18"/>
        </w:rPr>
        <w:tab/>
      </w:r>
      <w:r w:rsidRPr="001711B3">
        <w:rPr>
          <w:rFonts w:ascii="Arial" w:hAnsi="Arial" w:cs="Arial"/>
          <w:color w:val="000000"/>
          <w:sz w:val="18"/>
          <w:szCs w:val="18"/>
        </w:rPr>
        <w:tab/>
        <w:t>Ministrstvo za javno upravo</w:t>
      </w:r>
      <w:r w:rsidRPr="001711B3">
        <w:rPr>
          <w:rFonts w:ascii="Arial" w:hAnsi="Arial" w:cs="Arial"/>
          <w:b/>
          <w:color w:val="000000"/>
          <w:sz w:val="18"/>
          <w:szCs w:val="18"/>
        </w:rPr>
        <w:t xml:space="preserve">                                     </w:t>
      </w:r>
    </w:p>
    <w:p w:rsidR="00325590" w:rsidRPr="001711B3" w:rsidRDefault="00325590" w:rsidP="00325590">
      <w:pPr>
        <w:keepLines/>
        <w:tabs>
          <w:tab w:val="left" w:pos="1620"/>
          <w:tab w:val="left" w:pos="2835"/>
          <w:tab w:val="left" w:pos="4590"/>
          <w:tab w:val="left" w:pos="6480"/>
        </w:tabs>
        <w:jc w:val="both"/>
        <w:rPr>
          <w:rFonts w:ascii="Arial" w:hAnsi="Arial" w:cs="Arial"/>
          <w:sz w:val="18"/>
          <w:szCs w:val="18"/>
        </w:rPr>
      </w:pPr>
      <w:r w:rsidRPr="001711B3">
        <w:rPr>
          <w:rFonts w:ascii="Arial" w:hAnsi="Arial" w:cs="Arial"/>
          <w:color w:val="000000"/>
          <w:sz w:val="18"/>
          <w:szCs w:val="18"/>
        </w:rPr>
        <w:t>Datum kreiranja:</w:t>
      </w:r>
      <w:r w:rsidRPr="001711B3">
        <w:rPr>
          <w:rFonts w:ascii="Arial" w:hAnsi="Arial" w:cs="Arial"/>
          <w:color w:val="000000"/>
          <w:sz w:val="18"/>
          <w:szCs w:val="18"/>
        </w:rPr>
        <w:tab/>
      </w:r>
      <w:r w:rsidRPr="001711B3">
        <w:rPr>
          <w:rFonts w:ascii="Arial" w:hAnsi="Arial" w:cs="Arial"/>
          <w:color w:val="000000"/>
          <w:sz w:val="18"/>
          <w:szCs w:val="18"/>
        </w:rPr>
        <w:tab/>
      </w:r>
      <w:r>
        <w:rPr>
          <w:rFonts w:ascii="Arial" w:hAnsi="Arial" w:cs="Arial"/>
          <w:i/>
          <w:sz w:val="18"/>
          <w:szCs w:val="18"/>
        </w:rPr>
        <w:t>23. 10</w:t>
      </w:r>
      <w:r w:rsidRPr="001711B3">
        <w:rPr>
          <w:rFonts w:ascii="Arial" w:hAnsi="Arial" w:cs="Arial"/>
          <w:i/>
          <w:sz w:val="18"/>
          <w:szCs w:val="18"/>
        </w:rPr>
        <w:t>. 2017</w:t>
      </w:r>
    </w:p>
    <w:p w:rsidR="00325590" w:rsidRPr="001711B3" w:rsidRDefault="00325590" w:rsidP="00325590">
      <w:pPr>
        <w:keepLines/>
        <w:tabs>
          <w:tab w:val="left" w:pos="1620"/>
          <w:tab w:val="left" w:pos="2835"/>
          <w:tab w:val="left" w:pos="4590"/>
          <w:tab w:val="left" w:pos="6480"/>
        </w:tabs>
        <w:ind w:left="3150" w:hanging="3150"/>
        <w:jc w:val="both"/>
        <w:rPr>
          <w:rFonts w:ascii="Arial" w:hAnsi="Arial" w:cs="Arial"/>
          <w:sz w:val="18"/>
          <w:szCs w:val="18"/>
        </w:rPr>
      </w:pPr>
      <w:r w:rsidRPr="001711B3">
        <w:rPr>
          <w:rFonts w:ascii="Arial" w:hAnsi="Arial" w:cs="Arial"/>
          <w:sz w:val="18"/>
          <w:szCs w:val="18"/>
        </w:rPr>
        <w:t>Datum zadnje spremembe:</w:t>
      </w:r>
      <w:r w:rsidRPr="001711B3">
        <w:rPr>
          <w:rFonts w:ascii="Arial" w:hAnsi="Arial" w:cs="Arial"/>
          <w:sz w:val="18"/>
          <w:szCs w:val="18"/>
        </w:rPr>
        <w:tab/>
      </w:r>
      <w:r w:rsidR="00177EAD">
        <w:rPr>
          <w:rFonts w:ascii="Arial" w:hAnsi="Arial" w:cs="Arial"/>
          <w:i/>
          <w:sz w:val="18"/>
          <w:szCs w:val="18"/>
        </w:rPr>
        <w:t>5</w:t>
      </w:r>
      <w:r w:rsidRPr="001711B3">
        <w:rPr>
          <w:rFonts w:ascii="Arial" w:hAnsi="Arial" w:cs="Arial"/>
          <w:i/>
          <w:sz w:val="18"/>
          <w:szCs w:val="18"/>
        </w:rPr>
        <w:t xml:space="preserve">. </w:t>
      </w:r>
      <w:r w:rsidR="00177EAD">
        <w:rPr>
          <w:rFonts w:ascii="Arial" w:hAnsi="Arial" w:cs="Arial"/>
          <w:i/>
          <w:sz w:val="18"/>
          <w:szCs w:val="18"/>
        </w:rPr>
        <w:t>1. 2018</w:t>
      </w:r>
    </w:p>
    <w:p w:rsidR="00325590" w:rsidRPr="001711B3" w:rsidRDefault="00325590" w:rsidP="00325590">
      <w:pPr>
        <w:keepLines/>
        <w:tabs>
          <w:tab w:val="left" w:pos="1620"/>
          <w:tab w:val="left" w:pos="2835"/>
          <w:tab w:val="left" w:pos="4590"/>
          <w:tab w:val="left" w:pos="6480"/>
        </w:tabs>
        <w:ind w:left="3150" w:hanging="3150"/>
        <w:jc w:val="both"/>
        <w:rPr>
          <w:rFonts w:ascii="Arial" w:hAnsi="Arial" w:cs="Arial"/>
          <w:sz w:val="18"/>
          <w:szCs w:val="18"/>
        </w:rPr>
      </w:pPr>
      <w:r w:rsidRPr="001711B3">
        <w:rPr>
          <w:rFonts w:ascii="Arial" w:hAnsi="Arial" w:cs="Arial"/>
          <w:sz w:val="18"/>
          <w:szCs w:val="18"/>
        </w:rPr>
        <w:t>Status dokumenta:</w:t>
      </w:r>
      <w:r w:rsidRPr="001711B3">
        <w:rPr>
          <w:rFonts w:ascii="Arial" w:hAnsi="Arial" w:cs="Arial"/>
          <w:sz w:val="18"/>
          <w:szCs w:val="18"/>
        </w:rPr>
        <w:tab/>
      </w:r>
      <w:r w:rsidRPr="001711B3">
        <w:rPr>
          <w:rFonts w:ascii="Arial" w:hAnsi="Arial" w:cs="Arial"/>
          <w:sz w:val="18"/>
          <w:szCs w:val="18"/>
        </w:rPr>
        <w:tab/>
      </w:r>
      <w:r w:rsidR="009A5881">
        <w:rPr>
          <w:rFonts w:ascii="Arial" w:hAnsi="Arial" w:cs="Arial"/>
          <w:i/>
          <w:sz w:val="18"/>
          <w:szCs w:val="18"/>
        </w:rPr>
        <w:t>Končno poročilo</w:t>
      </w:r>
      <w:bookmarkStart w:id="0" w:name="_GoBack"/>
      <w:bookmarkEnd w:id="0"/>
      <w:r w:rsidRPr="001711B3">
        <w:rPr>
          <w:rFonts w:ascii="Arial" w:hAnsi="Arial" w:cs="Arial"/>
          <w:sz w:val="18"/>
          <w:szCs w:val="18"/>
        </w:rPr>
        <w:tab/>
      </w:r>
    </w:p>
    <w:p w:rsidR="00325590" w:rsidRPr="001711B3" w:rsidRDefault="00325590" w:rsidP="00325590">
      <w:pPr>
        <w:keepLines/>
        <w:tabs>
          <w:tab w:val="left" w:pos="1620"/>
          <w:tab w:val="left" w:pos="3119"/>
          <w:tab w:val="left" w:pos="4590"/>
          <w:tab w:val="left" w:pos="6480"/>
        </w:tabs>
        <w:ind w:left="3150" w:hanging="3150"/>
        <w:jc w:val="both"/>
        <w:rPr>
          <w:rFonts w:ascii="Arial" w:hAnsi="Arial" w:cs="Arial"/>
          <w:sz w:val="18"/>
          <w:szCs w:val="18"/>
        </w:rPr>
      </w:pPr>
      <w:r w:rsidRPr="001711B3">
        <w:rPr>
          <w:rFonts w:ascii="Arial" w:hAnsi="Arial" w:cs="Arial"/>
          <w:sz w:val="18"/>
          <w:szCs w:val="18"/>
        </w:rPr>
        <w:t>Avtor dokumenta:</w:t>
      </w:r>
      <w:r w:rsidRPr="001711B3">
        <w:rPr>
          <w:rFonts w:ascii="Arial" w:hAnsi="Arial" w:cs="Arial"/>
          <w:sz w:val="18"/>
          <w:szCs w:val="18"/>
        </w:rPr>
        <w:tab/>
        <w:t xml:space="preserve">                        </w:t>
      </w:r>
      <w:r w:rsidR="009F0AA4">
        <w:rPr>
          <w:rFonts w:ascii="Arial" w:hAnsi="Arial" w:cs="Arial"/>
          <w:i/>
          <w:sz w:val="18"/>
          <w:szCs w:val="18"/>
        </w:rPr>
        <w:t>Ministrstvo za javno upravo</w:t>
      </w:r>
    </w:p>
    <w:p w:rsidR="00325590" w:rsidRPr="001711B3" w:rsidRDefault="00325590" w:rsidP="00325590">
      <w:pPr>
        <w:keepLines/>
        <w:tabs>
          <w:tab w:val="left" w:pos="1620"/>
          <w:tab w:val="left" w:pos="3119"/>
          <w:tab w:val="left" w:pos="4590"/>
          <w:tab w:val="left" w:pos="6480"/>
        </w:tabs>
        <w:ind w:left="3150" w:hanging="3150"/>
        <w:jc w:val="both"/>
        <w:rPr>
          <w:rFonts w:ascii="Arial" w:hAnsi="Arial" w:cs="Arial"/>
          <w:lang w:eastAsia="sl-SI"/>
        </w:rPr>
      </w:pPr>
      <w:bookmarkStart w:id="1" w:name="_Toc212015031"/>
      <w:bookmarkStart w:id="2" w:name="_Toc212015186"/>
      <w:bookmarkStart w:id="3" w:name="_Toc427842660"/>
    </w:p>
    <w:p w:rsidR="00325590" w:rsidRPr="001711B3" w:rsidRDefault="00325590" w:rsidP="00325590">
      <w:pPr>
        <w:rPr>
          <w:rFonts w:ascii="Arial" w:hAnsi="Arial" w:cs="Arial"/>
          <w:b/>
          <w:sz w:val="32"/>
          <w:szCs w:val="32"/>
        </w:rPr>
      </w:pPr>
      <w:r w:rsidRPr="001711B3">
        <w:rPr>
          <w:rFonts w:ascii="Arial" w:hAnsi="Arial" w:cs="Arial"/>
          <w:lang w:eastAsia="sl-SI"/>
        </w:rPr>
        <w:br w:type="page"/>
      </w:r>
      <w:r w:rsidRPr="001711B3">
        <w:rPr>
          <w:rFonts w:ascii="Arial" w:hAnsi="Arial" w:cs="Arial"/>
          <w:b/>
          <w:sz w:val="32"/>
          <w:szCs w:val="32"/>
        </w:rPr>
        <w:lastRenderedPageBreak/>
        <w:t>Kazalo vsebine</w:t>
      </w:r>
    </w:p>
    <w:p w:rsidR="00325590" w:rsidRDefault="00325590" w:rsidP="00325590">
      <w:pPr>
        <w:pStyle w:val="Kazalovsebine1"/>
        <w:rPr>
          <w:rFonts w:ascii="Arial" w:hAnsi="Arial" w:cs="Arial"/>
          <w:lang w:eastAsia="sl-SI"/>
        </w:rPr>
      </w:pPr>
    </w:p>
    <w:p w:rsidR="00522DA0" w:rsidRDefault="00325590">
      <w:pPr>
        <w:pStyle w:val="Kazalovsebine1"/>
        <w:rPr>
          <w:rFonts w:asciiTheme="minorHAnsi" w:eastAsiaTheme="minorEastAsia" w:hAnsiTheme="minorHAnsi" w:cstheme="minorBidi"/>
          <w:noProof/>
          <w:sz w:val="22"/>
          <w:szCs w:val="22"/>
          <w:lang w:eastAsia="sl-SI"/>
        </w:rPr>
      </w:pPr>
      <w:r>
        <w:rPr>
          <w:rFonts w:ascii="Arial" w:hAnsi="Arial" w:cs="Arial"/>
          <w:sz w:val="22"/>
          <w:szCs w:val="22"/>
          <w:lang w:eastAsia="sl-SI"/>
        </w:rPr>
        <w:fldChar w:fldCharType="begin"/>
      </w:r>
      <w:r w:rsidRPr="00203BAE">
        <w:rPr>
          <w:rFonts w:ascii="Arial" w:hAnsi="Arial" w:cs="Arial"/>
          <w:sz w:val="22"/>
          <w:szCs w:val="22"/>
          <w:lang w:eastAsia="sl-SI"/>
        </w:rPr>
        <w:instrText xml:space="preserve"> TOC \o "1-1" \h \z \u </w:instrText>
      </w:r>
      <w:r>
        <w:rPr>
          <w:rFonts w:ascii="Arial" w:hAnsi="Arial" w:cs="Arial"/>
          <w:sz w:val="22"/>
          <w:szCs w:val="22"/>
          <w:lang w:eastAsia="sl-SI"/>
        </w:rPr>
        <w:fldChar w:fldCharType="separate"/>
      </w:r>
      <w:hyperlink w:anchor="_Toc498679984" w:history="1">
        <w:r w:rsidR="00522DA0" w:rsidRPr="001E1E20">
          <w:rPr>
            <w:rStyle w:val="Hiperpovezava"/>
            <w:noProof/>
            <w:lang w:eastAsia="sl-SI"/>
          </w:rPr>
          <w:t>ZBIRNI POVZETEK POROČILA</w:t>
        </w:r>
        <w:r w:rsidR="00522DA0">
          <w:rPr>
            <w:noProof/>
            <w:webHidden/>
          </w:rPr>
          <w:tab/>
        </w:r>
        <w:r w:rsidR="00522DA0">
          <w:rPr>
            <w:noProof/>
            <w:webHidden/>
          </w:rPr>
          <w:fldChar w:fldCharType="begin"/>
        </w:r>
        <w:r w:rsidR="00522DA0">
          <w:rPr>
            <w:noProof/>
            <w:webHidden/>
          </w:rPr>
          <w:instrText xml:space="preserve"> PAGEREF _Toc498679984 \h </w:instrText>
        </w:r>
        <w:r w:rsidR="00522DA0">
          <w:rPr>
            <w:noProof/>
            <w:webHidden/>
          </w:rPr>
        </w:r>
        <w:r w:rsidR="00522DA0">
          <w:rPr>
            <w:noProof/>
            <w:webHidden/>
          </w:rPr>
          <w:fldChar w:fldCharType="separate"/>
        </w:r>
        <w:r w:rsidR="009F0AA4">
          <w:rPr>
            <w:noProof/>
            <w:webHidden/>
          </w:rPr>
          <w:t>3</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85" w:history="1">
        <w:r w:rsidR="00522DA0" w:rsidRPr="001E1E20">
          <w:rPr>
            <w:rStyle w:val="Hiperpovezava"/>
            <w:noProof/>
          </w:rPr>
          <w:t>1. UVODNA POJASNILA</w:t>
        </w:r>
        <w:r w:rsidR="00522DA0">
          <w:rPr>
            <w:noProof/>
            <w:webHidden/>
          </w:rPr>
          <w:tab/>
        </w:r>
        <w:r w:rsidR="00522DA0">
          <w:rPr>
            <w:noProof/>
            <w:webHidden/>
          </w:rPr>
          <w:fldChar w:fldCharType="begin"/>
        </w:r>
        <w:r w:rsidR="00522DA0">
          <w:rPr>
            <w:noProof/>
            <w:webHidden/>
          </w:rPr>
          <w:instrText xml:space="preserve"> PAGEREF _Toc498679985 \h </w:instrText>
        </w:r>
        <w:r w:rsidR="00522DA0">
          <w:rPr>
            <w:noProof/>
            <w:webHidden/>
          </w:rPr>
        </w:r>
        <w:r w:rsidR="00522DA0">
          <w:rPr>
            <w:noProof/>
            <w:webHidden/>
          </w:rPr>
          <w:fldChar w:fldCharType="separate"/>
        </w:r>
        <w:r w:rsidR="009F0AA4">
          <w:rPr>
            <w:noProof/>
            <w:webHidden/>
          </w:rPr>
          <w:t>4</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86" w:history="1">
        <w:r w:rsidR="00522DA0" w:rsidRPr="001E1E20">
          <w:rPr>
            <w:rStyle w:val="Hiperpovezava"/>
            <w:noProof/>
          </w:rPr>
          <w:t>2. IZHODIŠČA</w:t>
        </w:r>
        <w:r w:rsidR="00522DA0">
          <w:rPr>
            <w:noProof/>
            <w:webHidden/>
          </w:rPr>
          <w:tab/>
        </w:r>
        <w:r w:rsidR="00522DA0">
          <w:rPr>
            <w:noProof/>
            <w:webHidden/>
          </w:rPr>
          <w:fldChar w:fldCharType="begin"/>
        </w:r>
        <w:r w:rsidR="00522DA0">
          <w:rPr>
            <w:noProof/>
            <w:webHidden/>
          </w:rPr>
          <w:instrText xml:space="preserve"> PAGEREF _Toc498679986 \h </w:instrText>
        </w:r>
        <w:r w:rsidR="00522DA0">
          <w:rPr>
            <w:noProof/>
            <w:webHidden/>
          </w:rPr>
        </w:r>
        <w:r w:rsidR="00522DA0">
          <w:rPr>
            <w:noProof/>
            <w:webHidden/>
          </w:rPr>
          <w:fldChar w:fldCharType="separate"/>
        </w:r>
        <w:r w:rsidR="009F0AA4">
          <w:rPr>
            <w:noProof/>
            <w:webHidden/>
          </w:rPr>
          <w:t>4</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87" w:history="1">
        <w:r w:rsidR="00522DA0" w:rsidRPr="001E1E20">
          <w:rPr>
            <w:rStyle w:val="Hiperpovezava"/>
            <w:noProof/>
          </w:rPr>
          <w:t>3. EVALVACIJSKA VPRAŠANJA</w:t>
        </w:r>
        <w:r w:rsidR="00522DA0">
          <w:rPr>
            <w:noProof/>
            <w:webHidden/>
          </w:rPr>
          <w:tab/>
        </w:r>
        <w:r w:rsidR="00522DA0">
          <w:rPr>
            <w:noProof/>
            <w:webHidden/>
          </w:rPr>
          <w:fldChar w:fldCharType="begin"/>
        </w:r>
        <w:r w:rsidR="00522DA0">
          <w:rPr>
            <w:noProof/>
            <w:webHidden/>
          </w:rPr>
          <w:instrText xml:space="preserve"> PAGEREF _Toc498679987 \h </w:instrText>
        </w:r>
        <w:r w:rsidR="00522DA0">
          <w:rPr>
            <w:noProof/>
            <w:webHidden/>
          </w:rPr>
        </w:r>
        <w:r w:rsidR="00522DA0">
          <w:rPr>
            <w:noProof/>
            <w:webHidden/>
          </w:rPr>
          <w:fldChar w:fldCharType="separate"/>
        </w:r>
        <w:r w:rsidR="009F0AA4">
          <w:rPr>
            <w:noProof/>
            <w:webHidden/>
          </w:rPr>
          <w:t>5</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88" w:history="1">
        <w:r w:rsidR="00522DA0" w:rsidRPr="001E1E20">
          <w:rPr>
            <w:rStyle w:val="Hiperpovezava"/>
            <w:noProof/>
          </w:rPr>
          <w:t>4. UPORABLJENA METODOLOGIJA</w:t>
        </w:r>
        <w:r w:rsidR="00522DA0">
          <w:rPr>
            <w:noProof/>
            <w:webHidden/>
          </w:rPr>
          <w:tab/>
        </w:r>
        <w:r w:rsidR="00522DA0">
          <w:rPr>
            <w:noProof/>
            <w:webHidden/>
          </w:rPr>
          <w:fldChar w:fldCharType="begin"/>
        </w:r>
        <w:r w:rsidR="00522DA0">
          <w:rPr>
            <w:noProof/>
            <w:webHidden/>
          </w:rPr>
          <w:instrText xml:space="preserve"> PAGEREF _Toc498679988 \h </w:instrText>
        </w:r>
        <w:r w:rsidR="00522DA0">
          <w:rPr>
            <w:noProof/>
            <w:webHidden/>
          </w:rPr>
        </w:r>
        <w:r w:rsidR="00522DA0">
          <w:rPr>
            <w:noProof/>
            <w:webHidden/>
          </w:rPr>
          <w:fldChar w:fldCharType="separate"/>
        </w:r>
        <w:r w:rsidR="009F0AA4">
          <w:rPr>
            <w:noProof/>
            <w:webHidden/>
          </w:rPr>
          <w:t>5</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89" w:history="1">
        <w:r w:rsidR="00522DA0" w:rsidRPr="001E1E20">
          <w:rPr>
            <w:rStyle w:val="Hiperpovezava"/>
            <w:noProof/>
          </w:rPr>
          <w:t>5. OPREDELITEV ZAKONODAJE, OBVEZNOSTI, POPULACIJE IN FREKVENCE</w:t>
        </w:r>
        <w:r w:rsidR="00522DA0">
          <w:rPr>
            <w:noProof/>
            <w:webHidden/>
          </w:rPr>
          <w:tab/>
        </w:r>
        <w:r w:rsidR="00522DA0">
          <w:rPr>
            <w:noProof/>
            <w:webHidden/>
          </w:rPr>
          <w:fldChar w:fldCharType="begin"/>
        </w:r>
        <w:r w:rsidR="00522DA0">
          <w:rPr>
            <w:noProof/>
            <w:webHidden/>
          </w:rPr>
          <w:instrText xml:space="preserve"> PAGEREF _Toc498679989 \h </w:instrText>
        </w:r>
        <w:r w:rsidR="00522DA0">
          <w:rPr>
            <w:noProof/>
            <w:webHidden/>
          </w:rPr>
        </w:r>
        <w:r w:rsidR="00522DA0">
          <w:rPr>
            <w:noProof/>
            <w:webHidden/>
          </w:rPr>
          <w:fldChar w:fldCharType="separate"/>
        </w:r>
        <w:r w:rsidR="009F0AA4">
          <w:rPr>
            <w:noProof/>
            <w:webHidden/>
          </w:rPr>
          <w:t>5</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91" w:history="1">
        <w:r w:rsidR="00522DA0" w:rsidRPr="001E1E20">
          <w:rPr>
            <w:rStyle w:val="Hiperpovezava"/>
            <w:noProof/>
          </w:rPr>
          <w:t>6. OPREDELITEV ELEMENTOV ZA IZRAČUN</w:t>
        </w:r>
        <w:r w:rsidR="00522DA0">
          <w:rPr>
            <w:noProof/>
            <w:webHidden/>
          </w:rPr>
          <w:tab/>
        </w:r>
        <w:r w:rsidR="00522DA0">
          <w:rPr>
            <w:noProof/>
            <w:webHidden/>
          </w:rPr>
          <w:fldChar w:fldCharType="begin"/>
        </w:r>
        <w:r w:rsidR="00522DA0">
          <w:rPr>
            <w:noProof/>
            <w:webHidden/>
          </w:rPr>
          <w:instrText xml:space="preserve"> PAGEREF _Toc498679991 \h </w:instrText>
        </w:r>
        <w:r w:rsidR="00522DA0">
          <w:rPr>
            <w:noProof/>
            <w:webHidden/>
          </w:rPr>
        </w:r>
        <w:r w:rsidR="00522DA0">
          <w:rPr>
            <w:noProof/>
            <w:webHidden/>
          </w:rPr>
          <w:fldChar w:fldCharType="separate"/>
        </w:r>
        <w:r w:rsidR="009F0AA4">
          <w:rPr>
            <w:noProof/>
            <w:webHidden/>
          </w:rPr>
          <w:t>8</w:t>
        </w:r>
        <w:r w:rsidR="00522DA0">
          <w:rPr>
            <w:noProof/>
            <w:webHidden/>
          </w:rPr>
          <w:fldChar w:fldCharType="end"/>
        </w:r>
      </w:hyperlink>
    </w:p>
    <w:p w:rsidR="00522DA0" w:rsidRDefault="009A5881">
      <w:pPr>
        <w:pStyle w:val="Kazalovsebine1"/>
        <w:rPr>
          <w:rFonts w:asciiTheme="minorHAnsi" w:eastAsiaTheme="minorEastAsia" w:hAnsiTheme="minorHAnsi" w:cstheme="minorBidi"/>
          <w:noProof/>
          <w:sz w:val="22"/>
          <w:szCs w:val="22"/>
          <w:lang w:eastAsia="sl-SI"/>
        </w:rPr>
      </w:pPr>
      <w:hyperlink w:anchor="_Toc498679992" w:history="1">
        <w:r w:rsidR="00522DA0" w:rsidRPr="001E1E20">
          <w:rPr>
            <w:rStyle w:val="Hiperpovezava"/>
            <w:noProof/>
          </w:rPr>
          <w:t>7. IZRAČUN IN OCENA UČINKOV UKREPA</w:t>
        </w:r>
        <w:r w:rsidR="00522DA0">
          <w:rPr>
            <w:noProof/>
            <w:webHidden/>
          </w:rPr>
          <w:tab/>
        </w:r>
        <w:r w:rsidR="00522DA0">
          <w:rPr>
            <w:noProof/>
            <w:webHidden/>
          </w:rPr>
          <w:fldChar w:fldCharType="begin"/>
        </w:r>
        <w:r w:rsidR="00522DA0">
          <w:rPr>
            <w:noProof/>
            <w:webHidden/>
          </w:rPr>
          <w:instrText xml:space="preserve"> PAGEREF _Toc498679992 \h </w:instrText>
        </w:r>
        <w:r w:rsidR="00522DA0">
          <w:rPr>
            <w:noProof/>
            <w:webHidden/>
          </w:rPr>
        </w:r>
        <w:r w:rsidR="00522DA0">
          <w:rPr>
            <w:noProof/>
            <w:webHidden/>
          </w:rPr>
          <w:fldChar w:fldCharType="separate"/>
        </w:r>
        <w:r w:rsidR="009F0AA4">
          <w:rPr>
            <w:noProof/>
            <w:webHidden/>
          </w:rPr>
          <w:t>8</w:t>
        </w:r>
        <w:r w:rsidR="00522DA0">
          <w:rPr>
            <w:noProof/>
            <w:webHidden/>
          </w:rPr>
          <w:fldChar w:fldCharType="end"/>
        </w:r>
      </w:hyperlink>
    </w:p>
    <w:p w:rsidR="00522DA0" w:rsidRDefault="009A5881">
      <w:pPr>
        <w:pStyle w:val="Kazalovsebine1"/>
        <w:rPr>
          <w:rStyle w:val="Hiperpovezava"/>
          <w:noProof/>
        </w:rPr>
      </w:pPr>
      <w:hyperlink w:anchor="_Toc498679993" w:history="1">
        <w:r w:rsidR="00522DA0" w:rsidRPr="001E1E20">
          <w:rPr>
            <w:rStyle w:val="Hiperpovezava"/>
            <w:noProof/>
          </w:rPr>
          <w:t>8. ZAKLJUČEK</w:t>
        </w:r>
        <w:r w:rsidR="00522DA0">
          <w:rPr>
            <w:noProof/>
            <w:webHidden/>
          </w:rPr>
          <w:tab/>
        </w:r>
        <w:r w:rsidR="00522DA0">
          <w:rPr>
            <w:noProof/>
            <w:webHidden/>
          </w:rPr>
          <w:fldChar w:fldCharType="begin"/>
        </w:r>
        <w:r w:rsidR="00522DA0">
          <w:rPr>
            <w:noProof/>
            <w:webHidden/>
          </w:rPr>
          <w:instrText xml:space="preserve"> PAGEREF _Toc498679993 \h </w:instrText>
        </w:r>
        <w:r w:rsidR="00522DA0">
          <w:rPr>
            <w:noProof/>
            <w:webHidden/>
          </w:rPr>
        </w:r>
        <w:r w:rsidR="00522DA0">
          <w:rPr>
            <w:noProof/>
            <w:webHidden/>
          </w:rPr>
          <w:fldChar w:fldCharType="separate"/>
        </w:r>
        <w:r w:rsidR="009F0AA4">
          <w:rPr>
            <w:noProof/>
            <w:webHidden/>
          </w:rPr>
          <w:t>10</w:t>
        </w:r>
        <w:r w:rsidR="00522DA0">
          <w:rPr>
            <w:noProof/>
            <w:webHidden/>
          </w:rPr>
          <w:fldChar w:fldCharType="end"/>
        </w:r>
      </w:hyperlink>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Default="004A4ED4" w:rsidP="004A4ED4">
      <w:pPr>
        <w:rPr>
          <w:rFonts w:eastAsiaTheme="minorEastAsia"/>
          <w:noProof/>
        </w:rPr>
      </w:pPr>
    </w:p>
    <w:p w:rsidR="004A4ED4" w:rsidRPr="001711B3" w:rsidRDefault="004A4ED4" w:rsidP="004A4ED4">
      <w:pPr>
        <w:pStyle w:val="Naslov1"/>
        <w:rPr>
          <w:noProof/>
          <w:lang w:eastAsia="sl-SI"/>
        </w:rPr>
      </w:pPr>
      <w:r>
        <w:rPr>
          <w:rFonts w:eastAsiaTheme="minorEastAsia"/>
          <w:noProof/>
        </w:rPr>
        <w:lastRenderedPageBreak/>
        <w:tab/>
      </w:r>
      <w:bookmarkStart w:id="4" w:name="_Toc434481533"/>
      <w:bookmarkStart w:id="5" w:name="_Toc498679984"/>
      <w:r w:rsidRPr="001711B3">
        <w:rPr>
          <w:noProof/>
          <w:lang w:eastAsia="sl-SI"/>
        </w:rPr>
        <w:t>ZBIRNI POVZETEK POROČILA</w:t>
      </w:r>
      <w:bookmarkEnd w:id="4"/>
      <w:bookmarkEnd w:id="5"/>
    </w:p>
    <w:p w:rsidR="004A4ED4" w:rsidRPr="001711B3" w:rsidRDefault="004A4ED4" w:rsidP="004A4ED4">
      <w:pPr>
        <w:rPr>
          <w:rFonts w:ascii="Arial" w:hAnsi="Arial" w:cs="Arial"/>
          <w:noProof/>
          <w:lang w:eastAsia="sl-SI"/>
        </w:rPr>
      </w:pPr>
    </w:p>
    <w:tbl>
      <w:tblPr>
        <w:tblW w:w="5000" w:type="pct"/>
        <w:jc w:val="center"/>
        <w:tblLayout w:type="fixed"/>
        <w:tblCellMar>
          <w:left w:w="70" w:type="dxa"/>
          <w:right w:w="70" w:type="dxa"/>
        </w:tblCellMar>
        <w:tblLook w:val="04A0" w:firstRow="1" w:lastRow="0" w:firstColumn="1" w:lastColumn="0" w:noHBand="0" w:noVBand="1"/>
      </w:tblPr>
      <w:tblGrid>
        <w:gridCol w:w="3276"/>
        <w:gridCol w:w="3001"/>
        <w:gridCol w:w="3056"/>
      </w:tblGrid>
      <w:tr w:rsidR="004A4ED4" w:rsidRPr="001711B3" w:rsidTr="00FA0E58">
        <w:trPr>
          <w:trHeight w:val="375"/>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rsidR="004A4ED4" w:rsidRPr="001711B3" w:rsidRDefault="004A4ED4" w:rsidP="00FA0E58">
            <w:pPr>
              <w:jc w:val="center"/>
              <w:rPr>
                <w:rFonts w:ascii="Arial" w:hAnsi="Arial" w:cs="Arial"/>
                <w:b/>
                <w:bCs/>
                <w:noProof/>
                <w:sz w:val="28"/>
                <w:szCs w:val="28"/>
                <w:lang w:eastAsia="sl-SI"/>
              </w:rPr>
            </w:pPr>
            <w:r w:rsidRPr="001711B3">
              <w:rPr>
                <w:rFonts w:ascii="Arial" w:hAnsi="Arial" w:cs="Arial"/>
                <w:b/>
                <w:bCs/>
                <w:noProof/>
                <w:sz w:val="28"/>
                <w:szCs w:val="28"/>
                <w:lang w:eastAsia="sl-SI"/>
              </w:rPr>
              <w:t>SKUPNI PRIHRANKI</w:t>
            </w:r>
          </w:p>
        </w:tc>
      </w:tr>
      <w:tr w:rsidR="004A4ED4" w:rsidRPr="001711B3" w:rsidTr="00FA0E58">
        <w:trPr>
          <w:trHeight w:val="525"/>
          <w:jc w:val="center"/>
        </w:trPr>
        <w:tc>
          <w:tcPr>
            <w:tcW w:w="17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4ED4" w:rsidRPr="001711B3" w:rsidRDefault="004A4ED4" w:rsidP="00FA0E58">
            <w:pPr>
              <w:jc w:val="center"/>
              <w:rPr>
                <w:rFonts w:ascii="Arial" w:hAnsi="Arial" w:cs="Arial"/>
                <w:noProof/>
                <w:color w:val="000000"/>
                <w:sz w:val="18"/>
                <w:szCs w:val="18"/>
                <w:lang w:eastAsia="sl-SI"/>
              </w:rPr>
            </w:pPr>
            <w:r w:rsidRPr="001711B3">
              <w:rPr>
                <w:rFonts w:ascii="Arial" w:hAnsi="Arial" w:cs="Arial"/>
                <w:noProof/>
                <w:color w:val="000000"/>
                <w:sz w:val="18"/>
                <w:szCs w:val="18"/>
                <w:lang w:eastAsia="sl-SI"/>
              </w:rPr>
              <w:t>ADMINISTRATIVNA BREMENA</w:t>
            </w:r>
          </w:p>
          <w:p w:rsidR="004A4ED4" w:rsidRPr="001711B3" w:rsidRDefault="004A4ED4" w:rsidP="00FA0E58">
            <w:pPr>
              <w:jc w:val="center"/>
              <w:rPr>
                <w:rFonts w:ascii="Arial" w:hAnsi="Arial" w:cs="Arial"/>
                <w:noProof/>
                <w:color w:val="000000"/>
                <w:sz w:val="18"/>
                <w:szCs w:val="18"/>
                <w:lang w:eastAsia="sl-SI"/>
              </w:rPr>
            </w:pPr>
            <w:r w:rsidRPr="001711B3">
              <w:rPr>
                <w:rFonts w:ascii="Arial" w:hAnsi="Arial" w:cs="Arial"/>
                <w:noProof/>
                <w:color w:val="000000"/>
                <w:sz w:val="18"/>
                <w:szCs w:val="18"/>
                <w:lang w:eastAsia="sl-SI"/>
              </w:rPr>
              <w:t>pred implementacijo ukrepa</w:t>
            </w:r>
          </w:p>
        </w:tc>
        <w:tc>
          <w:tcPr>
            <w:tcW w:w="1608" w:type="pct"/>
            <w:tcBorders>
              <w:top w:val="single" w:sz="4" w:space="0" w:color="auto"/>
              <w:left w:val="single" w:sz="4" w:space="0" w:color="auto"/>
              <w:bottom w:val="single" w:sz="4" w:space="0" w:color="auto"/>
              <w:right w:val="single" w:sz="4" w:space="0" w:color="auto"/>
            </w:tcBorders>
            <w:shd w:val="clear" w:color="auto" w:fill="auto"/>
            <w:vAlign w:val="center"/>
          </w:tcPr>
          <w:p w:rsidR="004A4ED4" w:rsidRPr="001711B3" w:rsidRDefault="004A4ED4" w:rsidP="00FA0E58">
            <w:pPr>
              <w:jc w:val="center"/>
              <w:rPr>
                <w:rFonts w:ascii="Arial" w:hAnsi="Arial" w:cs="Arial"/>
                <w:noProof/>
                <w:color w:val="000000"/>
                <w:sz w:val="18"/>
                <w:szCs w:val="18"/>
                <w:lang w:eastAsia="sl-SI"/>
              </w:rPr>
            </w:pPr>
            <w:r w:rsidRPr="001711B3">
              <w:rPr>
                <w:rFonts w:ascii="Arial" w:hAnsi="Arial" w:cs="Arial"/>
                <w:noProof/>
                <w:color w:val="000000"/>
                <w:sz w:val="18"/>
                <w:szCs w:val="18"/>
                <w:lang w:eastAsia="sl-SI"/>
              </w:rPr>
              <w:t>ADMINISTRATIVNA BREMENA</w:t>
            </w:r>
          </w:p>
          <w:p w:rsidR="004A4ED4" w:rsidRPr="001711B3" w:rsidRDefault="004A4ED4" w:rsidP="00FA0E58">
            <w:pPr>
              <w:jc w:val="center"/>
              <w:rPr>
                <w:rFonts w:ascii="Arial" w:hAnsi="Arial" w:cs="Arial"/>
                <w:noProof/>
                <w:color w:val="000000"/>
                <w:sz w:val="18"/>
                <w:szCs w:val="18"/>
                <w:lang w:eastAsia="sl-SI"/>
              </w:rPr>
            </w:pPr>
            <w:r w:rsidRPr="001711B3">
              <w:rPr>
                <w:rFonts w:ascii="Arial" w:hAnsi="Arial" w:cs="Arial"/>
                <w:noProof/>
                <w:color w:val="000000"/>
                <w:sz w:val="18"/>
                <w:szCs w:val="18"/>
                <w:lang w:eastAsia="sl-SI"/>
              </w:rPr>
              <w:t>po implementaciji ukrepa</w:t>
            </w:r>
          </w:p>
        </w:tc>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rsidR="004A4ED4" w:rsidRPr="001711B3" w:rsidRDefault="004A4ED4" w:rsidP="00FA0E58">
            <w:pPr>
              <w:jc w:val="center"/>
              <w:rPr>
                <w:rFonts w:ascii="Arial" w:hAnsi="Arial" w:cs="Arial"/>
                <w:noProof/>
                <w:color w:val="000000"/>
                <w:sz w:val="18"/>
                <w:szCs w:val="18"/>
                <w:lang w:eastAsia="sl-SI"/>
              </w:rPr>
            </w:pPr>
            <w:r w:rsidRPr="001711B3">
              <w:rPr>
                <w:rFonts w:ascii="Arial" w:hAnsi="Arial" w:cs="Arial"/>
                <w:noProof/>
                <w:color w:val="000000"/>
                <w:sz w:val="18"/>
                <w:szCs w:val="18"/>
                <w:lang w:eastAsia="sl-SI"/>
              </w:rPr>
              <w:t>PRIHRANKI</w:t>
            </w:r>
          </w:p>
        </w:tc>
      </w:tr>
      <w:tr w:rsidR="004A4ED4" w:rsidRPr="001711B3" w:rsidTr="00FA0E58">
        <w:trPr>
          <w:trHeight w:val="454"/>
          <w:jc w:val="center"/>
        </w:trPr>
        <w:tc>
          <w:tcPr>
            <w:tcW w:w="1755" w:type="pct"/>
            <w:tcBorders>
              <w:top w:val="single" w:sz="4" w:space="0" w:color="auto"/>
              <w:left w:val="single" w:sz="4" w:space="0" w:color="auto"/>
              <w:bottom w:val="single" w:sz="4" w:space="0" w:color="auto"/>
              <w:right w:val="single" w:sz="4" w:space="0" w:color="auto"/>
            </w:tcBorders>
            <w:shd w:val="clear" w:color="auto" w:fill="auto"/>
            <w:vAlign w:val="center"/>
          </w:tcPr>
          <w:p w:rsidR="004A4ED4" w:rsidRPr="000A634D" w:rsidRDefault="004A4ED4" w:rsidP="00FA0E58">
            <w:pPr>
              <w:jc w:val="center"/>
              <w:rPr>
                <w:rFonts w:ascii="Arial" w:hAnsi="Arial" w:cs="Arial"/>
                <w:b/>
                <w:noProof/>
                <w:color w:val="000000"/>
                <w:sz w:val="18"/>
                <w:szCs w:val="18"/>
                <w:lang w:eastAsia="sl-SI"/>
              </w:rPr>
            </w:pPr>
            <w:r w:rsidRPr="000A634D">
              <w:rPr>
                <w:rFonts w:ascii="Arial" w:hAnsi="Arial" w:cs="Arial"/>
                <w:b/>
                <w:noProof/>
                <w:sz w:val="18"/>
                <w:szCs w:val="18"/>
                <w:lang w:eastAsia="sl-SI"/>
              </w:rPr>
              <w:t xml:space="preserve">2.685.298,75 EUR </w:t>
            </w:r>
          </w:p>
        </w:tc>
        <w:tc>
          <w:tcPr>
            <w:tcW w:w="1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4ED4" w:rsidRPr="000A634D" w:rsidRDefault="004A4ED4" w:rsidP="00FA0E58">
            <w:pPr>
              <w:jc w:val="center"/>
              <w:rPr>
                <w:rFonts w:ascii="Arial" w:hAnsi="Arial" w:cs="Arial"/>
                <w:b/>
                <w:noProof/>
                <w:color w:val="000000"/>
                <w:sz w:val="18"/>
                <w:szCs w:val="18"/>
                <w:lang w:eastAsia="sl-SI"/>
              </w:rPr>
            </w:pPr>
            <w:r w:rsidRPr="000A634D">
              <w:rPr>
                <w:rFonts w:ascii="Arial" w:hAnsi="Arial" w:cs="Arial"/>
                <w:b/>
                <w:noProof/>
                <w:sz w:val="18"/>
                <w:szCs w:val="18"/>
                <w:lang w:eastAsia="sl-SI"/>
              </w:rPr>
              <w:t>0 EUR</w:t>
            </w:r>
          </w:p>
        </w:tc>
        <w:tc>
          <w:tcPr>
            <w:tcW w:w="16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A4ED4" w:rsidRPr="000A634D" w:rsidRDefault="004A4ED4" w:rsidP="00FA0E58">
            <w:pPr>
              <w:jc w:val="center"/>
              <w:rPr>
                <w:rFonts w:ascii="Arial" w:hAnsi="Arial" w:cs="Arial"/>
                <w:b/>
                <w:noProof/>
                <w:color w:val="000000"/>
                <w:sz w:val="18"/>
                <w:szCs w:val="18"/>
                <w:lang w:eastAsia="sl-SI"/>
              </w:rPr>
            </w:pPr>
            <w:r w:rsidRPr="000A634D">
              <w:rPr>
                <w:rFonts w:ascii="Arial" w:hAnsi="Arial" w:cs="Arial"/>
                <w:b/>
                <w:noProof/>
                <w:sz w:val="18"/>
                <w:szCs w:val="18"/>
                <w:lang w:eastAsia="sl-SI"/>
              </w:rPr>
              <w:t xml:space="preserve"> 2.685.298,75 EUR</w:t>
            </w:r>
            <w:r w:rsidR="00F944B9">
              <w:rPr>
                <w:rFonts w:ascii="Arial" w:hAnsi="Arial" w:cs="Arial"/>
                <w:b/>
                <w:noProof/>
                <w:sz w:val="18"/>
                <w:szCs w:val="18"/>
                <w:lang w:eastAsia="sl-SI"/>
              </w:rPr>
              <w:t xml:space="preserve"> na letni ravni</w:t>
            </w:r>
            <w:r w:rsidRPr="000A634D">
              <w:rPr>
                <w:rFonts w:ascii="Arial" w:hAnsi="Arial" w:cs="Arial"/>
                <w:b/>
                <w:noProof/>
                <w:sz w:val="18"/>
                <w:szCs w:val="18"/>
                <w:lang w:eastAsia="sl-SI"/>
              </w:rPr>
              <w:t xml:space="preserve">             </w:t>
            </w:r>
          </w:p>
        </w:tc>
      </w:tr>
      <w:tr w:rsidR="004A4ED4" w:rsidRPr="001711B3" w:rsidTr="00FA0E58">
        <w:trPr>
          <w:trHeight w:val="42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E7E6E6"/>
            <w:vAlign w:val="center"/>
            <w:hideMark/>
          </w:tcPr>
          <w:p w:rsidR="004A4ED4" w:rsidRPr="001711B3" w:rsidRDefault="004A4ED4" w:rsidP="00FA0E58">
            <w:pPr>
              <w:jc w:val="center"/>
              <w:rPr>
                <w:rFonts w:ascii="Arial" w:hAnsi="Arial" w:cs="Arial"/>
                <w:b/>
                <w:bCs/>
                <w:noProof/>
                <w:sz w:val="28"/>
                <w:szCs w:val="28"/>
                <w:lang w:eastAsia="sl-SI"/>
              </w:rPr>
            </w:pPr>
            <w:r w:rsidRPr="001711B3">
              <w:rPr>
                <w:rFonts w:ascii="Arial" w:hAnsi="Arial" w:cs="Arial"/>
                <w:b/>
                <w:bCs/>
                <w:noProof/>
                <w:sz w:val="28"/>
                <w:szCs w:val="28"/>
                <w:lang w:eastAsia="sl-SI"/>
              </w:rPr>
              <w:t>Na koga so vplivale spremembe?</w:t>
            </w:r>
          </w:p>
        </w:tc>
      </w:tr>
      <w:tr w:rsidR="004A4ED4" w:rsidRPr="001711B3" w:rsidTr="00FA0E58">
        <w:trPr>
          <w:trHeight w:val="442"/>
          <w:jc w:val="center"/>
        </w:trPr>
        <w:tc>
          <w:tcPr>
            <w:tcW w:w="5000" w:type="pct"/>
            <w:gridSpan w:val="3"/>
            <w:tcBorders>
              <w:top w:val="single" w:sz="8" w:space="0" w:color="auto"/>
              <w:left w:val="single" w:sz="8" w:space="0" w:color="auto"/>
              <w:right w:val="single" w:sz="8" w:space="0" w:color="000000"/>
            </w:tcBorders>
            <w:shd w:val="clear" w:color="auto" w:fill="auto"/>
            <w:vAlign w:val="center"/>
          </w:tcPr>
          <w:p w:rsidR="004A4ED4" w:rsidRPr="00514195" w:rsidRDefault="004A4ED4" w:rsidP="00FA0E58">
            <w:pPr>
              <w:jc w:val="center"/>
              <w:rPr>
                <w:rFonts w:ascii="Arial" w:hAnsi="Arial" w:cs="Arial"/>
                <w:noProof/>
                <w:sz w:val="18"/>
                <w:szCs w:val="18"/>
                <w:lang w:eastAsia="sl-SI"/>
              </w:rPr>
            </w:pPr>
            <w:r w:rsidRPr="00514195">
              <w:rPr>
                <w:rFonts w:ascii="Arial" w:hAnsi="Arial" w:cs="Arial"/>
                <w:noProof/>
                <w:sz w:val="18"/>
                <w:szCs w:val="18"/>
                <w:lang w:eastAsia="sl-SI"/>
              </w:rPr>
              <w:t>Samozaposlene osebe in družbeniki</w:t>
            </w:r>
            <w:r>
              <w:rPr>
                <w:rFonts w:ascii="Arial" w:hAnsi="Arial" w:cs="Arial"/>
                <w:noProof/>
                <w:sz w:val="18"/>
                <w:szCs w:val="18"/>
                <w:lang w:eastAsia="sl-SI"/>
              </w:rPr>
              <w:t>.</w:t>
            </w:r>
          </w:p>
        </w:tc>
      </w:tr>
      <w:tr w:rsidR="004A4ED4" w:rsidRPr="001711B3" w:rsidTr="00FA0E58">
        <w:trPr>
          <w:trHeight w:val="375"/>
          <w:jc w:val="center"/>
        </w:trPr>
        <w:tc>
          <w:tcPr>
            <w:tcW w:w="5000" w:type="pct"/>
            <w:gridSpan w:val="3"/>
            <w:tcBorders>
              <w:top w:val="single" w:sz="8" w:space="0" w:color="auto"/>
              <w:left w:val="single" w:sz="8" w:space="0" w:color="auto"/>
              <w:bottom w:val="nil"/>
              <w:right w:val="single" w:sz="8" w:space="0" w:color="000000"/>
            </w:tcBorders>
            <w:shd w:val="clear" w:color="000000" w:fill="E7E6E6"/>
            <w:vAlign w:val="center"/>
            <w:hideMark/>
          </w:tcPr>
          <w:p w:rsidR="004A4ED4" w:rsidRPr="00514195" w:rsidRDefault="004A4ED4" w:rsidP="00FA0E58">
            <w:pPr>
              <w:jc w:val="center"/>
              <w:rPr>
                <w:rFonts w:ascii="Arial" w:hAnsi="Arial" w:cs="Arial"/>
                <w:b/>
                <w:bCs/>
                <w:noProof/>
                <w:sz w:val="28"/>
                <w:szCs w:val="28"/>
                <w:lang w:eastAsia="sl-SI"/>
              </w:rPr>
            </w:pPr>
            <w:r w:rsidRPr="00514195">
              <w:rPr>
                <w:rFonts w:ascii="Arial" w:hAnsi="Arial" w:cs="Arial"/>
                <w:b/>
                <w:bCs/>
                <w:noProof/>
                <w:sz w:val="28"/>
                <w:szCs w:val="28"/>
                <w:lang w:eastAsia="sl-SI"/>
              </w:rPr>
              <w:t>Kaj obsegajo spremembe?</w:t>
            </w:r>
          </w:p>
        </w:tc>
      </w:tr>
      <w:tr w:rsidR="004A4ED4" w:rsidRPr="001711B3" w:rsidTr="00FA0E58">
        <w:trPr>
          <w:trHeight w:val="465"/>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rsidR="004A4ED4" w:rsidRDefault="004A4ED4" w:rsidP="00FA0E58">
            <w:pPr>
              <w:jc w:val="center"/>
              <w:rPr>
                <w:rStyle w:val="Poudarek"/>
                <w:i w:val="0"/>
                <w:noProof/>
                <w:sz w:val="18"/>
                <w:szCs w:val="18"/>
              </w:rPr>
            </w:pPr>
          </w:p>
          <w:p w:rsidR="004A4ED4" w:rsidRPr="009D1090" w:rsidRDefault="004A4ED4" w:rsidP="00FA0E58">
            <w:pPr>
              <w:jc w:val="center"/>
              <w:rPr>
                <w:rStyle w:val="Poudarek"/>
                <w:rFonts w:ascii="Arial" w:hAnsi="Arial" w:cs="Arial"/>
                <w:i w:val="0"/>
                <w:noProof/>
                <w:sz w:val="18"/>
                <w:szCs w:val="18"/>
              </w:rPr>
            </w:pPr>
            <w:r w:rsidRPr="009D1090">
              <w:rPr>
                <w:rStyle w:val="Poudarek"/>
                <w:rFonts w:ascii="Arial" w:hAnsi="Arial" w:cs="Arial"/>
                <w:i w:val="0"/>
                <w:noProof/>
                <w:sz w:val="18"/>
                <w:szCs w:val="18"/>
              </w:rPr>
              <w:t xml:space="preserve">Prenova </w:t>
            </w:r>
            <w:r w:rsidR="00323F2D">
              <w:rPr>
                <w:rStyle w:val="Poudarek"/>
                <w:rFonts w:ascii="Arial" w:hAnsi="Arial" w:cs="Arial"/>
                <w:i w:val="0"/>
                <w:noProof/>
                <w:sz w:val="18"/>
                <w:szCs w:val="18"/>
              </w:rPr>
              <w:t>obračunavanja prispevkov za socialno varnost</w:t>
            </w:r>
            <w:r w:rsidRPr="009D1090">
              <w:rPr>
                <w:rStyle w:val="Poudarek"/>
                <w:rFonts w:ascii="Arial" w:hAnsi="Arial" w:cs="Arial"/>
                <w:i w:val="0"/>
                <w:noProof/>
                <w:sz w:val="18"/>
                <w:szCs w:val="18"/>
              </w:rPr>
              <w:t xml:space="preserve"> z uvedbo predizpolnjenega obračuna prispevkov za socialno varnost, ki ga davčni organ sam odloži v sistemu e-Davki.</w:t>
            </w:r>
          </w:p>
          <w:p w:rsidR="004A4ED4" w:rsidRPr="00514195" w:rsidRDefault="004A4ED4" w:rsidP="00FA0E58">
            <w:pPr>
              <w:jc w:val="center"/>
              <w:rPr>
                <w:rFonts w:ascii="Arial" w:hAnsi="Arial" w:cs="Arial"/>
                <w:b/>
                <w:bCs/>
                <w:noProof/>
                <w:lang w:eastAsia="sl-SI"/>
              </w:rPr>
            </w:pPr>
          </w:p>
        </w:tc>
      </w:tr>
      <w:tr w:rsidR="004A4ED4" w:rsidRPr="001711B3" w:rsidTr="00FA0E58">
        <w:trPr>
          <w:trHeight w:val="42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E7E6E6"/>
            <w:vAlign w:val="center"/>
            <w:hideMark/>
          </w:tcPr>
          <w:p w:rsidR="004A4ED4" w:rsidRPr="00514195" w:rsidRDefault="004A4ED4" w:rsidP="00FA0E58">
            <w:pPr>
              <w:jc w:val="center"/>
              <w:rPr>
                <w:rFonts w:ascii="Arial" w:hAnsi="Arial" w:cs="Arial"/>
                <w:b/>
                <w:bCs/>
                <w:noProof/>
                <w:sz w:val="28"/>
                <w:szCs w:val="28"/>
                <w:lang w:eastAsia="sl-SI"/>
              </w:rPr>
            </w:pPr>
            <w:r w:rsidRPr="00514195">
              <w:rPr>
                <w:rFonts w:ascii="Arial" w:hAnsi="Arial" w:cs="Arial"/>
                <w:b/>
                <w:bCs/>
                <w:noProof/>
                <w:sz w:val="28"/>
                <w:szCs w:val="28"/>
                <w:lang w:eastAsia="sl-SI"/>
              </w:rPr>
              <w:t>Kaj je bilo doseženo s spremembami?</w:t>
            </w:r>
          </w:p>
        </w:tc>
      </w:tr>
      <w:tr w:rsidR="004A4ED4" w:rsidRPr="00BA4148" w:rsidTr="00FA0E58">
        <w:trPr>
          <w:trHeight w:val="555"/>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tcPr>
          <w:p w:rsidR="004A4ED4" w:rsidRDefault="004A4ED4" w:rsidP="00FA0E58">
            <w:pPr>
              <w:suppressAutoHyphens w:val="0"/>
              <w:jc w:val="center"/>
              <w:rPr>
                <w:rFonts w:ascii="Arial" w:hAnsi="Arial" w:cs="Arial"/>
                <w:noProof/>
                <w:sz w:val="18"/>
                <w:szCs w:val="18"/>
              </w:rPr>
            </w:pPr>
          </w:p>
          <w:p w:rsidR="004A4ED4" w:rsidRPr="00514195" w:rsidRDefault="004A4ED4" w:rsidP="00FA0E58">
            <w:pPr>
              <w:suppressAutoHyphens w:val="0"/>
              <w:jc w:val="center"/>
              <w:rPr>
                <w:rFonts w:ascii="Arial" w:hAnsi="Arial" w:cs="Arial"/>
                <w:noProof/>
                <w:sz w:val="18"/>
                <w:szCs w:val="18"/>
                <w:lang w:eastAsia="sl-SI"/>
              </w:rPr>
            </w:pPr>
            <w:r w:rsidRPr="00514195">
              <w:rPr>
                <w:rFonts w:ascii="Arial" w:hAnsi="Arial" w:cs="Arial"/>
                <w:noProof/>
                <w:sz w:val="18"/>
                <w:szCs w:val="18"/>
              </w:rPr>
              <w:t>Poenostavitev postopka oddajanja obračuna prispevkov za socialno varnost</w:t>
            </w:r>
            <w:r>
              <w:rPr>
                <w:rFonts w:ascii="Arial" w:hAnsi="Arial" w:cs="Arial"/>
                <w:noProof/>
                <w:sz w:val="18"/>
                <w:szCs w:val="18"/>
              </w:rPr>
              <w:t xml:space="preserve"> za samozaposlene osebe in družbenike. </w:t>
            </w:r>
          </w:p>
          <w:p w:rsidR="004A4ED4" w:rsidRPr="00514195" w:rsidRDefault="004A4ED4" w:rsidP="00FA0E58">
            <w:pPr>
              <w:jc w:val="center"/>
              <w:rPr>
                <w:rFonts w:ascii="Arial" w:hAnsi="Arial" w:cs="Arial"/>
                <w:noProof/>
                <w:sz w:val="18"/>
                <w:szCs w:val="18"/>
                <w:lang w:eastAsia="sl-SI"/>
              </w:rPr>
            </w:pPr>
          </w:p>
        </w:tc>
      </w:tr>
    </w:tbl>
    <w:p w:rsidR="004A4ED4" w:rsidRPr="001711B3" w:rsidRDefault="004A4ED4" w:rsidP="004A4ED4">
      <w:pPr>
        <w:jc w:val="both"/>
        <w:rPr>
          <w:rFonts w:ascii="Arial" w:hAnsi="Arial" w:cs="Arial"/>
          <w:noProof/>
          <w:color w:val="000000"/>
          <w:sz w:val="22"/>
          <w:szCs w:val="22"/>
          <w:lang w:eastAsia="sl-SI"/>
        </w:rPr>
      </w:pPr>
    </w:p>
    <w:p w:rsidR="004A4ED4" w:rsidRDefault="00325590" w:rsidP="004A4ED4">
      <w:pPr>
        <w:rPr>
          <w:rFonts w:ascii="Arial" w:hAnsi="Arial" w:cs="Arial"/>
          <w:lang w:eastAsia="sl-SI"/>
        </w:rPr>
      </w:pPr>
      <w:r>
        <w:rPr>
          <w:rFonts w:ascii="Arial" w:hAnsi="Arial" w:cs="Arial"/>
          <w:lang w:eastAsia="sl-SI"/>
        </w:rPr>
        <w:fldChar w:fldCharType="end"/>
      </w:r>
    </w:p>
    <w:p w:rsidR="009D1090" w:rsidRDefault="009D1090" w:rsidP="004A4ED4">
      <w:pPr>
        <w:rPr>
          <w:rFonts w:ascii="Arial" w:hAnsi="Arial" w:cs="Arial"/>
          <w:lang w:eastAsia="sl-SI"/>
        </w:rPr>
      </w:pPr>
    </w:p>
    <w:p w:rsidR="009D1090" w:rsidRDefault="009D1090" w:rsidP="004A4ED4">
      <w:pPr>
        <w:rPr>
          <w:rFonts w:ascii="Arial" w:hAnsi="Arial" w:cs="Arial"/>
          <w:lang w:eastAsia="sl-SI"/>
        </w:rPr>
      </w:pPr>
    </w:p>
    <w:p w:rsidR="009D1090" w:rsidRDefault="009D1090" w:rsidP="004A4ED4">
      <w:pPr>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4A4ED4" w:rsidRPr="001711B3" w:rsidRDefault="004A4ED4"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1711B3" w:rsidRDefault="00325590" w:rsidP="00325590">
      <w:pPr>
        <w:keepLines/>
        <w:suppressAutoHyphens w:val="0"/>
        <w:autoSpaceDE w:val="0"/>
        <w:autoSpaceDN w:val="0"/>
        <w:adjustRightInd w:val="0"/>
        <w:jc w:val="both"/>
        <w:rPr>
          <w:rFonts w:ascii="Arial" w:hAnsi="Arial" w:cs="Arial"/>
          <w:color w:val="000000"/>
          <w:sz w:val="22"/>
          <w:szCs w:val="22"/>
          <w:highlight w:val="yellow"/>
          <w:lang w:eastAsia="sl-SI"/>
        </w:rPr>
      </w:pPr>
    </w:p>
    <w:p w:rsidR="00325590" w:rsidRPr="00514195" w:rsidRDefault="00325590" w:rsidP="00325590">
      <w:pPr>
        <w:pStyle w:val="Naslov1"/>
        <w:rPr>
          <w:b w:val="0"/>
          <w:bCs w:val="0"/>
        </w:rPr>
      </w:pPr>
      <w:bookmarkStart w:id="6" w:name="_Toc434481534"/>
      <w:bookmarkStart w:id="7" w:name="_Toc498679985"/>
      <w:r w:rsidRPr="00514195">
        <w:lastRenderedPageBreak/>
        <w:t>1. UVODNA POJASNILA</w:t>
      </w:r>
      <w:bookmarkEnd w:id="1"/>
      <w:bookmarkEnd w:id="2"/>
      <w:bookmarkEnd w:id="3"/>
      <w:bookmarkEnd w:id="6"/>
      <w:bookmarkEnd w:id="7"/>
    </w:p>
    <w:p w:rsidR="00325590" w:rsidRPr="00514195" w:rsidRDefault="00325590" w:rsidP="00325590">
      <w:pPr>
        <w:pStyle w:val="Naslov2"/>
        <w:tabs>
          <w:tab w:val="clear" w:pos="0"/>
        </w:tabs>
        <w:rPr>
          <w:i w:val="0"/>
          <w:sz w:val="24"/>
          <w:szCs w:val="24"/>
        </w:rPr>
      </w:pPr>
      <w:r w:rsidRPr="00514195">
        <w:rPr>
          <w:i w:val="0"/>
          <w:sz w:val="24"/>
          <w:szCs w:val="24"/>
        </w:rPr>
        <w:t>Namen, cilji evalvacije</w:t>
      </w:r>
    </w:p>
    <w:p w:rsidR="00325590" w:rsidRPr="00514195" w:rsidRDefault="00325590" w:rsidP="00325590">
      <w:pPr>
        <w:pStyle w:val="naslov20"/>
        <w:rPr>
          <w:color w:val="auto"/>
        </w:rPr>
      </w:pPr>
    </w:p>
    <w:p w:rsidR="00325590" w:rsidRPr="009D1090" w:rsidRDefault="00325590" w:rsidP="00325590">
      <w:pPr>
        <w:rPr>
          <w:rFonts w:ascii="Arial" w:hAnsi="Arial" w:cs="Arial"/>
          <w:i/>
          <w:sz w:val="22"/>
          <w:szCs w:val="22"/>
        </w:rPr>
      </w:pPr>
      <w:r w:rsidRPr="009D1090">
        <w:rPr>
          <w:rFonts w:ascii="Arial" w:hAnsi="Arial" w:cs="Arial"/>
          <w:sz w:val="22"/>
          <w:szCs w:val="22"/>
        </w:rPr>
        <w:t xml:space="preserve">Cilj evalvacije je oceniti kvantitativne učinke ukrepa iz Enotne zbirke ukrepov: </w:t>
      </w:r>
      <w:r w:rsidRPr="009D1090">
        <w:rPr>
          <w:rFonts w:ascii="Arial" w:hAnsi="Arial" w:cs="Arial"/>
          <w:i/>
          <w:sz w:val="22"/>
          <w:szCs w:val="22"/>
        </w:rPr>
        <w:t>Poenostavitev sistema za socialne prispevke</w:t>
      </w:r>
      <w:r w:rsidRPr="009D1090">
        <w:rPr>
          <w:rStyle w:val="Sprotnaopomba-sklic"/>
          <w:rFonts w:ascii="Arial" w:hAnsi="Arial" w:cs="Arial"/>
          <w:i/>
          <w:sz w:val="22"/>
          <w:szCs w:val="22"/>
        </w:rPr>
        <w:footnoteReference w:id="1"/>
      </w:r>
      <w:r w:rsidRPr="009D1090">
        <w:rPr>
          <w:rFonts w:ascii="Arial" w:hAnsi="Arial" w:cs="Arial"/>
          <w:i/>
          <w:sz w:val="22"/>
          <w:szCs w:val="22"/>
        </w:rPr>
        <w:t xml:space="preserve">. </w:t>
      </w:r>
    </w:p>
    <w:p w:rsidR="00325590" w:rsidRPr="009D1090" w:rsidRDefault="00325590" w:rsidP="00325590">
      <w:pPr>
        <w:jc w:val="both"/>
        <w:rPr>
          <w:rFonts w:ascii="Arial" w:hAnsi="Arial" w:cs="Arial"/>
          <w:sz w:val="22"/>
          <w:szCs w:val="22"/>
        </w:rPr>
      </w:pPr>
    </w:p>
    <w:p w:rsidR="00325590" w:rsidRPr="009D1090" w:rsidRDefault="00325590" w:rsidP="00325590">
      <w:pPr>
        <w:jc w:val="both"/>
        <w:rPr>
          <w:rFonts w:ascii="Arial" w:hAnsi="Arial" w:cs="Arial"/>
          <w:sz w:val="22"/>
          <w:szCs w:val="22"/>
        </w:rPr>
      </w:pPr>
      <w:r w:rsidRPr="009D1090">
        <w:rPr>
          <w:rFonts w:ascii="Arial" w:hAnsi="Arial" w:cs="Arial"/>
          <w:sz w:val="22"/>
          <w:szCs w:val="22"/>
        </w:rPr>
        <w:t xml:space="preserve">Namen evalvacije je ugotoviti ali je s </w:t>
      </w:r>
      <w:r w:rsidRPr="009D1090">
        <w:rPr>
          <w:rStyle w:val="Poudarek"/>
          <w:rFonts w:ascii="Arial" w:hAnsi="Arial" w:cs="Arial"/>
          <w:i w:val="0"/>
          <w:sz w:val="22"/>
          <w:szCs w:val="22"/>
        </w:rPr>
        <w:t xml:space="preserve">prenovo </w:t>
      </w:r>
      <w:r w:rsidR="00323F2D">
        <w:rPr>
          <w:rStyle w:val="Poudarek"/>
          <w:rFonts w:ascii="Arial" w:hAnsi="Arial" w:cs="Arial"/>
          <w:i w:val="0"/>
          <w:sz w:val="22"/>
          <w:szCs w:val="22"/>
        </w:rPr>
        <w:t>obračunavanja obveznih prispevkov za socialno varnost</w:t>
      </w:r>
      <w:r w:rsidRPr="009D1090">
        <w:rPr>
          <w:rStyle w:val="Poudarek"/>
          <w:rFonts w:ascii="Arial" w:hAnsi="Arial" w:cs="Arial"/>
          <w:sz w:val="22"/>
          <w:szCs w:val="22"/>
        </w:rPr>
        <w:t xml:space="preserve"> </w:t>
      </w:r>
      <w:r w:rsidRPr="009D1090">
        <w:rPr>
          <w:rFonts w:ascii="Arial" w:hAnsi="Arial" w:cs="Arial"/>
          <w:sz w:val="22"/>
          <w:szCs w:val="22"/>
        </w:rPr>
        <w:t>z uvedbo predizpolnjenega obračuna prispevkov za socialno varnost (POPSV) za samozaposlene osebe in družbenike prišlo do administrativne razbremenitve za zavezance. Finančna uprava Republike Slovenije (v nadaljevanju FURS) POPSV zavezancem od 1. 1. 2017 vsak mesec posebej odloži v sistem e-Davki.</w:t>
      </w:r>
    </w:p>
    <w:p w:rsidR="00325590" w:rsidRPr="009D1090" w:rsidRDefault="00325590" w:rsidP="00325590">
      <w:pPr>
        <w:jc w:val="both"/>
        <w:rPr>
          <w:rFonts w:ascii="Arial" w:hAnsi="Arial" w:cs="Arial"/>
          <w:sz w:val="22"/>
          <w:szCs w:val="22"/>
        </w:rPr>
      </w:pPr>
    </w:p>
    <w:p w:rsidR="00325590" w:rsidRPr="00400277" w:rsidRDefault="00325590" w:rsidP="00325590">
      <w:pPr>
        <w:suppressAutoHyphens w:val="0"/>
        <w:jc w:val="both"/>
        <w:rPr>
          <w:rFonts w:ascii="Arial" w:hAnsi="Arial" w:cs="Arial"/>
          <w:sz w:val="22"/>
          <w:szCs w:val="22"/>
        </w:rPr>
      </w:pPr>
      <w:r w:rsidRPr="009D1090">
        <w:rPr>
          <w:rFonts w:ascii="Arial" w:hAnsi="Arial" w:cs="Arial"/>
          <w:sz w:val="22"/>
          <w:szCs w:val="22"/>
        </w:rPr>
        <w:t xml:space="preserve">Prispevki </w:t>
      </w:r>
      <w:r w:rsidR="00103891">
        <w:rPr>
          <w:rFonts w:ascii="Arial" w:hAnsi="Arial" w:cs="Arial"/>
          <w:sz w:val="22"/>
          <w:szCs w:val="22"/>
        </w:rPr>
        <w:t xml:space="preserve">za socialno varnost vključujejo </w:t>
      </w:r>
      <w:r w:rsidRPr="009D1090">
        <w:rPr>
          <w:rFonts w:ascii="Arial" w:hAnsi="Arial" w:cs="Arial"/>
          <w:sz w:val="22"/>
          <w:szCs w:val="22"/>
        </w:rPr>
        <w:t>prispevek za pokojninsko in invalidsko zavarovanje, zdravstveno zavarovanje, zavarovanje za primer brezposelnosti (zaposlovanje) in prispevek za</w:t>
      </w:r>
      <w:r w:rsidRPr="00400277">
        <w:rPr>
          <w:rFonts w:ascii="Arial" w:hAnsi="Arial" w:cs="Arial"/>
          <w:sz w:val="22"/>
          <w:szCs w:val="22"/>
        </w:rPr>
        <w:t xml:space="preserve"> starševsko varstvo, o katerih morajo zavezanci </w:t>
      </w:r>
      <w:r w:rsidR="00F944B9">
        <w:rPr>
          <w:rFonts w:ascii="Arial" w:hAnsi="Arial" w:cs="Arial"/>
          <w:sz w:val="22"/>
          <w:szCs w:val="22"/>
        </w:rPr>
        <w:t xml:space="preserve">mesečno </w:t>
      </w:r>
      <w:r w:rsidRPr="00400277">
        <w:rPr>
          <w:rFonts w:ascii="Arial" w:hAnsi="Arial" w:cs="Arial"/>
          <w:sz w:val="22"/>
          <w:szCs w:val="22"/>
        </w:rPr>
        <w:t>poročati davčnemu organu.</w:t>
      </w:r>
    </w:p>
    <w:p w:rsidR="00325590" w:rsidRPr="00514195" w:rsidRDefault="00325590" w:rsidP="00325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22"/>
          <w:szCs w:val="22"/>
          <w:lang w:eastAsia="sl-SI"/>
        </w:rPr>
      </w:pPr>
    </w:p>
    <w:p w:rsidR="00325590" w:rsidRPr="00514195" w:rsidRDefault="00325590" w:rsidP="00325590">
      <w:pPr>
        <w:pStyle w:val="Naslov1"/>
      </w:pPr>
      <w:bookmarkStart w:id="8" w:name="_Toc498679986"/>
      <w:r w:rsidRPr="00514195">
        <w:t>2. IZHODIŠČA</w:t>
      </w:r>
      <w:bookmarkEnd w:id="8"/>
    </w:p>
    <w:p w:rsidR="00325590" w:rsidRPr="00514195" w:rsidRDefault="00325590" w:rsidP="00325590">
      <w:pPr>
        <w:pStyle w:val="Naslov2"/>
        <w:rPr>
          <w:i w:val="0"/>
          <w:sz w:val="24"/>
          <w:szCs w:val="24"/>
        </w:rPr>
      </w:pPr>
      <w:r w:rsidRPr="00514195">
        <w:rPr>
          <w:i w:val="0"/>
          <w:sz w:val="24"/>
          <w:szCs w:val="24"/>
        </w:rPr>
        <w:t>2.1 Opredelitev problema</w:t>
      </w:r>
    </w:p>
    <w:p w:rsidR="00325590" w:rsidRPr="00514195" w:rsidRDefault="00325590" w:rsidP="00325590">
      <w:pPr>
        <w:pStyle w:val="Navadensplet"/>
        <w:spacing w:before="0" w:beforeAutospacing="0" w:after="0" w:afterAutospacing="0"/>
        <w:jc w:val="both"/>
        <w:rPr>
          <w:rFonts w:ascii="Arial" w:hAnsi="Arial" w:cs="Arial"/>
          <w:sz w:val="22"/>
          <w:szCs w:val="22"/>
          <w:highlight w:val="yellow"/>
        </w:rPr>
      </w:pPr>
    </w:p>
    <w:p w:rsidR="00325590" w:rsidRDefault="00325590" w:rsidP="00325590">
      <w:pPr>
        <w:suppressAutoHyphens w:val="0"/>
        <w:jc w:val="both"/>
        <w:rPr>
          <w:rFonts w:ascii="Arial" w:hAnsi="Arial" w:cs="Arial"/>
          <w:sz w:val="22"/>
          <w:szCs w:val="22"/>
        </w:rPr>
      </w:pPr>
      <w:r w:rsidRPr="00400277">
        <w:rPr>
          <w:rFonts w:ascii="Arial" w:hAnsi="Arial" w:cs="Arial"/>
          <w:sz w:val="22"/>
          <w:szCs w:val="22"/>
        </w:rPr>
        <w:t>Socialna varnost je v Republiki Sloveniji urejena z zakoni in podzakonskimi akti, temelji pa na pravicah, ki so zapisane v Ustavi Republike Slovenije. V Ustavi je določeno, da je Slovenija socialna država in zagotavlja svojim državljanom sistem socialne varnosti, ki temelji na vzajemnosti in medgeneracijski solidarnosti. Državljani uresničujejo pravico do socialne varnosti prek zakonov, ki urejajo sistem socialnega zavarovanja. K uresničevanju pravic iz naslova socialne varnosti pa državljani prispevamo s plačevanjem prispevkov</w:t>
      </w:r>
      <w:r>
        <w:rPr>
          <w:rStyle w:val="Sprotnaopomba-sklic"/>
          <w:rFonts w:ascii="Arial" w:hAnsi="Arial" w:cs="Arial"/>
          <w:sz w:val="22"/>
          <w:szCs w:val="22"/>
        </w:rPr>
        <w:footnoteReference w:id="2"/>
      </w:r>
      <w:r w:rsidRPr="00400277">
        <w:rPr>
          <w:rFonts w:ascii="Arial" w:hAnsi="Arial" w:cs="Arial"/>
          <w:sz w:val="22"/>
          <w:szCs w:val="22"/>
        </w:rPr>
        <w:t xml:space="preserve">. </w:t>
      </w:r>
    </w:p>
    <w:p w:rsidR="00325590" w:rsidRPr="00400277" w:rsidRDefault="00325590" w:rsidP="00325590">
      <w:pPr>
        <w:suppressAutoHyphens w:val="0"/>
        <w:jc w:val="both"/>
        <w:rPr>
          <w:rFonts w:ascii="Arial" w:hAnsi="Arial" w:cs="Arial"/>
          <w:sz w:val="22"/>
          <w:szCs w:val="22"/>
        </w:rPr>
      </w:pPr>
    </w:p>
    <w:p w:rsidR="00325590" w:rsidRDefault="00325590" w:rsidP="00325590">
      <w:pPr>
        <w:suppressAutoHyphens w:val="0"/>
        <w:autoSpaceDE w:val="0"/>
        <w:autoSpaceDN w:val="0"/>
        <w:adjustRightInd w:val="0"/>
        <w:jc w:val="both"/>
        <w:rPr>
          <w:rFonts w:ascii="Arial" w:hAnsi="Arial" w:cs="Arial"/>
          <w:sz w:val="22"/>
          <w:szCs w:val="22"/>
        </w:rPr>
      </w:pPr>
      <w:r w:rsidRPr="00400277">
        <w:rPr>
          <w:rFonts w:ascii="Arial" w:hAnsi="Arial" w:cs="Arial"/>
          <w:sz w:val="22"/>
          <w:szCs w:val="22"/>
        </w:rPr>
        <w:t>Samozaposlene osebe in družbeniki so sami zavezanci za obračun in plačilo prispevkov za socialno varnost zavarovanca in prispevkov delodajalca, razen v primerih prejemanja nadomestil, ko je zavezanec za plačilo prispevkov delodajalca izplačevalec nadomestil.</w:t>
      </w:r>
    </w:p>
    <w:p w:rsidR="00325590" w:rsidRDefault="00325590" w:rsidP="00325590">
      <w:pPr>
        <w:suppressAutoHyphens w:val="0"/>
        <w:autoSpaceDE w:val="0"/>
        <w:autoSpaceDN w:val="0"/>
        <w:adjustRightInd w:val="0"/>
        <w:jc w:val="both"/>
        <w:rPr>
          <w:rFonts w:ascii="Arial" w:eastAsiaTheme="minorHAnsi" w:hAnsi="Arial" w:cs="Arial"/>
          <w:sz w:val="22"/>
          <w:szCs w:val="22"/>
          <w:lang w:eastAsia="en-US"/>
        </w:rPr>
      </w:pPr>
      <w:r w:rsidRPr="00400277">
        <w:rPr>
          <w:rFonts w:ascii="Arial" w:eastAsiaTheme="minorHAnsi" w:hAnsi="Arial" w:cs="Arial"/>
          <w:sz w:val="22"/>
          <w:szCs w:val="22"/>
          <w:lang w:eastAsia="en-US"/>
        </w:rPr>
        <w:t xml:space="preserve">Prispevke so zavezanci do konca leta 2016 izračunavali mesečno v obračunu prispevkov za socialno varnost, katerega so predložili davčnemu organu najpozneje do 15. dne v mesecu za pretekli mesec, v elektronski obliki prek storitev elektronskega poslovanja FURS eDavki. Samozaposlene osebe so obračune prispevkov oddajale na obrazcu PODO OPSVZ, družbeniki pa na obrazcu PODO OPSVL. </w:t>
      </w:r>
    </w:p>
    <w:p w:rsidR="00325590" w:rsidRDefault="00325590" w:rsidP="00325590">
      <w:pPr>
        <w:suppressAutoHyphens w:val="0"/>
        <w:autoSpaceDE w:val="0"/>
        <w:autoSpaceDN w:val="0"/>
        <w:adjustRightInd w:val="0"/>
        <w:jc w:val="both"/>
        <w:rPr>
          <w:rFonts w:ascii="Arial" w:eastAsiaTheme="minorHAnsi" w:hAnsi="Arial" w:cs="Arial"/>
          <w:sz w:val="22"/>
          <w:szCs w:val="22"/>
          <w:lang w:eastAsia="en-US"/>
        </w:rPr>
      </w:pPr>
    </w:p>
    <w:p w:rsidR="00325590" w:rsidRPr="00400277" w:rsidRDefault="00325590" w:rsidP="00325590">
      <w:pPr>
        <w:suppressAutoHyphens w:val="0"/>
        <w:jc w:val="both"/>
        <w:rPr>
          <w:rFonts w:ascii="Arial" w:hAnsi="Arial" w:cs="Arial"/>
          <w:sz w:val="22"/>
          <w:szCs w:val="22"/>
        </w:rPr>
      </w:pPr>
      <w:r>
        <w:rPr>
          <w:rFonts w:ascii="Arial" w:hAnsi="Arial" w:cs="Arial"/>
          <w:sz w:val="22"/>
          <w:szCs w:val="22"/>
        </w:rPr>
        <w:t>Februarja</w:t>
      </w:r>
      <w:r w:rsidRPr="00400277">
        <w:rPr>
          <w:rFonts w:ascii="Arial" w:hAnsi="Arial" w:cs="Arial"/>
          <w:sz w:val="22"/>
          <w:szCs w:val="22"/>
        </w:rPr>
        <w:t xml:space="preserve"> 2017 je Finančna uprava Republike Slovenije prvič uporabila t.i. odlaganje obračuna prispevkov za socialno varnost (POPSV) v sistem e-Davki in odložila obračun prispevkov za januar 2017. Davčni organ tako na podlagi podatkov, s katerimi razpolaga, za zavezance sestavi POPSV ter ga odloži v sistem eDavki najpozneje do 10. v mesecu za pretekli mesec. </w:t>
      </w:r>
    </w:p>
    <w:p w:rsidR="00325590" w:rsidRPr="00400277" w:rsidRDefault="00325590" w:rsidP="00325590">
      <w:pPr>
        <w:pStyle w:val="Default"/>
        <w:jc w:val="both"/>
        <w:rPr>
          <w:color w:val="auto"/>
          <w:sz w:val="22"/>
          <w:szCs w:val="22"/>
        </w:rPr>
      </w:pPr>
      <w:r w:rsidRPr="00400277">
        <w:rPr>
          <w:color w:val="auto"/>
          <w:sz w:val="22"/>
          <w:szCs w:val="22"/>
        </w:rPr>
        <w:t>Za zavezan</w:t>
      </w:r>
      <w:r w:rsidR="00177EAD">
        <w:rPr>
          <w:color w:val="auto"/>
          <w:sz w:val="22"/>
          <w:szCs w:val="22"/>
        </w:rPr>
        <w:t xml:space="preserve">ce, za katere so predizpolnjeni </w:t>
      </w:r>
      <w:r w:rsidRPr="00400277">
        <w:rPr>
          <w:color w:val="auto"/>
          <w:sz w:val="22"/>
          <w:szCs w:val="22"/>
        </w:rPr>
        <w:t xml:space="preserve">podatki v POPSV pravilni in popolni, se dodatna aktivnost v zvezi z obračunom prispevkov za socialno varnost ne zahteva. </w:t>
      </w:r>
    </w:p>
    <w:p w:rsidR="00325590" w:rsidRPr="00400277" w:rsidRDefault="00325590" w:rsidP="00325590">
      <w:pPr>
        <w:pStyle w:val="Default"/>
        <w:jc w:val="both"/>
        <w:rPr>
          <w:color w:val="auto"/>
          <w:sz w:val="22"/>
          <w:szCs w:val="22"/>
        </w:rPr>
      </w:pPr>
      <w:r w:rsidRPr="00400277">
        <w:rPr>
          <w:color w:val="auto"/>
          <w:sz w:val="22"/>
          <w:szCs w:val="22"/>
        </w:rPr>
        <w:t>Če podatki v POPSV, ki jih je pripravil davčni organ, niso pravilni in/ali popolni, mora zavezanec sam predložiti obračun prispevkov najpozneje do 15. v mesecu za pretekli mese</w:t>
      </w:r>
      <w:r>
        <w:rPr>
          <w:color w:val="auto"/>
          <w:sz w:val="22"/>
          <w:szCs w:val="22"/>
        </w:rPr>
        <w:t>c.</w:t>
      </w:r>
    </w:p>
    <w:p w:rsidR="00325590" w:rsidRPr="00400277" w:rsidRDefault="00325590" w:rsidP="00325590">
      <w:pPr>
        <w:pStyle w:val="Default"/>
        <w:jc w:val="both"/>
        <w:rPr>
          <w:color w:val="auto"/>
          <w:sz w:val="22"/>
          <w:szCs w:val="22"/>
        </w:rPr>
      </w:pPr>
      <w:r w:rsidRPr="00400277">
        <w:rPr>
          <w:color w:val="auto"/>
          <w:sz w:val="22"/>
          <w:szCs w:val="22"/>
        </w:rPr>
        <w:lastRenderedPageBreak/>
        <w:t xml:space="preserve">Zavezanec mora v obračunu prispevkov za socialno varnost sam posredovati tudi morebitne spremembe osnov, ki bi bile posledica uveljavljanja določenih pravic (bolniški stalež, starševski dopust) ali če </w:t>
      </w:r>
      <w:r w:rsidR="000F171D">
        <w:rPr>
          <w:color w:val="auto"/>
          <w:sz w:val="22"/>
          <w:szCs w:val="22"/>
        </w:rPr>
        <w:t>se spremeni</w:t>
      </w:r>
      <w:r w:rsidRPr="00400277">
        <w:rPr>
          <w:color w:val="auto"/>
          <w:sz w:val="22"/>
          <w:szCs w:val="22"/>
        </w:rPr>
        <w:t xml:space="preserve"> (poviša, zniža) zavarovaln</w:t>
      </w:r>
      <w:r w:rsidR="000F171D">
        <w:rPr>
          <w:color w:val="auto"/>
          <w:sz w:val="22"/>
          <w:szCs w:val="22"/>
        </w:rPr>
        <w:t>a</w:t>
      </w:r>
      <w:r w:rsidRPr="00400277">
        <w:rPr>
          <w:color w:val="auto"/>
          <w:sz w:val="22"/>
          <w:szCs w:val="22"/>
        </w:rPr>
        <w:t xml:space="preserve"> osnov</w:t>
      </w:r>
      <w:r w:rsidR="000F171D">
        <w:rPr>
          <w:color w:val="auto"/>
          <w:sz w:val="22"/>
          <w:szCs w:val="22"/>
        </w:rPr>
        <w:t>a</w:t>
      </w:r>
      <w:r w:rsidRPr="00400277">
        <w:rPr>
          <w:color w:val="auto"/>
          <w:sz w:val="22"/>
          <w:szCs w:val="22"/>
        </w:rPr>
        <w:t xml:space="preserve">. </w:t>
      </w:r>
    </w:p>
    <w:p w:rsidR="00325590" w:rsidRPr="00400277" w:rsidRDefault="00325590" w:rsidP="00325590">
      <w:pPr>
        <w:pStyle w:val="Default"/>
        <w:jc w:val="both"/>
        <w:rPr>
          <w:color w:val="auto"/>
          <w:sz w:val="22"/>
          <w:szCs w:val="22"/>
        </w:rPr>
      </w:pPr>
      <w:r w:rsidRPr="00400277">
        <w:rPr>
          <w:color w:val="auto"/>
          <w:sz w:val="22"/>
          <w:szCs w:val="22"/>
        </w:rPr>
        <w:t xml:space="preserve">Če davčni organ v sistem eDavki ni odložil POPSV, mora zavezanec sam predložiti obračun prispevkov v elektronski obliki prek portala eDavki najpozneje do 15. v mesecu za pretekli mesec. </w:t>
      </w:r>
    </w:p>
    <w:p w:rsidR="00325590" w:rsidRPr="00400277" w:rsidRDefault="00325590" w:rsidP="00325590">
      <w:pPr>
        <w:pStyle w:val="Default"/>
        <w:jc w:val="both"/>
        <w:rPr>
          <w:color w:val="auto"/>
          <w:sz w:val="22"/>
          <w:szCs w:val="22"/>
        </w:rPr>
      </w:pPr>
      <w:r w:rsidRPr="00400277">
        <w:rPr>
          <w:color w:val="auto"/>
          <w:sz w:val="22"/>
          <w:szCs w:val="22"/>
        </w:rPr>
        <w:t xml:space="preserve">Davčni organ pa ne bo sestavil POPSV za zavezanca, ki bo sam oddal obračun prispevkov za socialno varnost v elektronski obliki prek portala eDavki do 10. v mesecu za pretekli mesec, torej do roka, do katerega mora davčni organ sestaviti POPSV. </w:t>
      </w:r>
    </w:p>
    <w:p w:rsidR="00325590" w:rsidRDefault="00325590" w:rsidP="00325590">
      <w:pPr>
        <w:suppressAutoHyphens w:val="0"/>
        <w:jc w:val="both"/>
        <w:rPr>
          <w:rFonts w:ascii="Arial" w:hAnsi="Arial" w:cs="Arial"/>
          <w:sz w:val="22"/>
          <w:szCs w:val="22"/>
        </w:rPr>
      </w:pPr>
      <w:r w:rsidRPr="00400277">
        <w:rPr>
          <w:rFonts w:ascii="Arial" w:hAnsi="Arial" w:cs="Arial"/>
          <w:sz w:val="22"/>
          <w:szCs w:val="22"/>
        </w:rPr>
        <w:t>V primeru, da bo zavezanec oddal obračun prispevkov za socialno varnost do 15. v mesecu za pretekli mesec po tem, ko je davčni organ zanj že sestavil POPSV, velja obračun prispevkov za socialno varnost, ki ga je oddal zavezanec</w:t>
      </w:r>
      <w:r>
        <w:rPr>
          <w:rStyle w:val="Sprotnaopomba-sklic"/>
          <w:rFonts w:ascii="Arial" w:hAnsi="Arial" w:cs="Arial"/>
          <w:sz w:val="22"/>
          <w:szCs w:val="22"/>
        </w:rPr>
        <w:footnoteReference w:id="3"/>
      </w:r>
      <w:r w:rsidRPr="00400277">
        <w:rPr>
          <w:rFonts w:ascii="Arial" w:hAnsi="Arial" w:cs="Arial"/>
          <w:sz w:val="22"/>
          <w:szCs w:val="22"/>
        </w:rPr>
        <w:t>.</w:t>
      </w:r>
    </w:p>
    <w:p w:rsidR="00325590" w:rsidRPr="00400277" w:rsidRDefault="00325590" w:rsidP="00325590">
      <w:pPr>
        <w:suppressAutoHyphens w:val="0"/>
        <w:jc w:val="both"/>
        <w:rPr>
          <w:rFonts w:ascii="Arial" w:hAnsi="Arial" w:cs="Arial"/>
          <w:sz w:val="22"/>
          <w:szCs w:val="22"/>
          <w:lang w:eastAsia="sl-SI"/>
        </w:rPr>
      </w:pPr>
    </w:p>
    <w:p w:rsidR="00325590" w:rsidRDefault="00325590" w:rsidP="00325590">
      <w:pPr>
        <w:suppressAutoHyphens w:val="0"/>
        <w:jc w:val="both"/>
        <w:rPr>
          <w:rFonts w:ascii="Arial" w:hAnsi="Arial" w:cs="Arial"/>
          <w:sz w:val="22"/>
          <w:szCs w:val="22"/>
          <w:lang w:eastAsia="sl-SI"/>
        </w:rPr>
      </w:pPr>
      <w:r w:rsidRPr="00400277">
        <w:rPr>
          <w:rFonts w:ascii="Arial" w:hAnsi="Arial" w:cs="Arial"/>
          <w:sz w:val="22"/>
          <w:szCs w:val="22"/>
          <w:lang w:eastAsia="sl-SI"/>
        </w:rPr>
        <w:t>Z obračunom prispevkov za socialno varnost za mesec januar 2017 se je institut POPSV uvedel za samozaposlene in družbenike, za ostale zavezance (osebe, ki opravljajo dejavnost kot postranski poklic, kmete, prostovoljno vključene v obvezno socialno zavarovanje, osebe, ki opravljajo versko službo) bo predizpolnjen obračun za socialno varnost na voljo od januarja 2018.</w:t>
      </w:r>
      <w:bookmarkStart w:id="9" w:name="_Toc434481537"/>
      <w:bookmarkStart w:id="10" w:name="_Toc243755403"/>
      <w:bookmarkStart w:id="11" w:name="_Toc243755466"/>
    </w:p>
    <w:p w:rsidR="00325590" w:rsidRPr="00514195" w:rsidRDefault="00325590" w:rsidP="00325590">
      <w:pPr>
        <w:suppressAutoHyphens w:val="0"/>
        <w:jc w:val="both"/>
      </w:pPr>
    </w:p>
    <w:p w:rsidR="00325590" w:rsidRPr="00514195" w:rsidRDefault="00325590" w:rsidP="00325590">
      <w:pPr>
        <w:pStyle w:val="Naslov1"/>
      </w:pPr>
      <w:bookmarkStart w:id="12" w:name="_Toc498679987"/>
      <w:r w:rsidRPr="00514195">
        <w:t>3. EVALVACIJSKA VPRAŠANJA</w:t>
      </w:r>
      <w:bookmarkEnd w:id="12"/>
      <w:r w:rsidRPr="00514195">
        <w:t xml:space="preserve"> </w:t>
      </w:r>
    </w:p>
    <w:p w:rsidR="00325590" w:rsidRPr="00514195" w:rsidRDefault="00325590" w:rsidP="00325590">
      <w:pPr>
        <w:rPr>
          <w:rFonts w:ascii="Arial" w:hAnsi="Arial" w:cs="Arial"/>
        </w:rPr>
      </w:pPr>
    </w:p>
    <w:p w:rsidR="00325590" w:rsidRPr="00400277" w:rsidRDefault="00325590" w:rsidP="00325590">
      <w:pPr>
        <w:rPr>
          <w:rFonts w:ascii="Arial" w:hAnsi="Arial" w:cs="Arial"/>
          <w:sz w:val="22"/>
          <w:szCs w:val="22"/>
        </w:rPr>
      </w:pPr>
      <w:r w:rsidRPr="00400277">
        <w:rPr>
          <w:rFonts w:ascii="Arial" w:hAnsi="Arial" w:cs="Arial"/>
          <w:sz w:val="22"/>
          <w:szCs w:val="22"/>
        </w:rPr>
        <w:t xml:space="preserve">V okviru evalvacije so se preverjali učinki uvedbe predizpolnjenega obračuna prispevkov za socialno varnost za samozaposlene osebe in družbenike, ki ga zavezancem od 1. 1. 2017 FURS vsak mesec posebej odloži v sistem e-Davki. </w:t>
      </w:r>
    </w:p>
    <w:p w:rsidR="00325590" w:rsidRDefault="00325590" w:rsidP="00325590">
      <w:pPr>
        <w:rPr>
          <w:rFonts w:ascii="Arial" w:hAnsi="Arial" w:cs="Arial"/>
          <w:sz w:val="22"/>
          <w:szCs w:val="22"/>
        </w:rPr>
      </w:pPr>
    </w:p>
    <w:p w:rsidR="00325590" w:rsidRPr="001711B3" w:rsidRDefault="00325590" w:rsidP="00325590">
      <w:pPr>
        <w:pStyle w:val="Naslov1"/>
        <w:rPr>
          <w:i/>
        </w:rPr>
      </w:pPr>
      <w:bookmarkStart w:id="13" w:name="_Toc498679988"/>
      <w:r w:rsidRPr="001711B3">
        <w:t>4. UPORABLJENA METODOLOGIJA</w:t>
      </w:r>
      <w:bookmarkEnd w:id="13"/>
    </w:p>
    <w:p w:rsidR="00325590" w:rsidRPr="001711B3" w:rsidRDefault="00325590" w:rsidP="00325590">
      <w:pPr>
        <w:rPr>
          <w:rFonts w:ascii="Arial" w:hAnsi="Arial" w:cs="Arial"/>
        </w:rPr>
      </w:pPr>
    </w:p>
    <w:p w:rsidR="00325590" w:rsidRDefault="00325590" w:rsidP="00325590">
      <w:pPr>
        <w:pStyle w:val="Navadensplet"/>
        <w:spacing w:before="0" w:beforeAutospacing="0" w:after="0" w:afterAutospacing="0"/>
        <w:jc w:val="both"/>
        <w:rPr>
          <w:rFonts w:ascii="Arial" w:hAnsi="Arial" w:cs="Arial"/>
          <w:sz w:val="22"/>
          <w:szCs w:val="22"/>
        </w:rPr>
      </w:pPr>
      <w:r w:rsidRPr="00400277">
        <w:rPr>
          <w:rFonts w:ascii="Arial" w:hAnsi="Arial" w:cs="Arial"/>
          <w:sz w:val="22"/>
          <w:szCs w:val="22"/>
        </w:rPr>
        <w:t>Izračun administrativnih stroškov je potekal v skladu z Enotno metodologi</w:t>
      </w:r>
      <w:r>
        <w:rPr>
          <w:rFonts w:ascii="Arial" w:hAnsi="Arial" w:cs="Arial"/>
          <w:sz w:val="22"/>
          <w:szCs w:val="22"/>
        </w:rPr>
        <w:t>jo</w:t>
      </w:r>
      <w:r w:rsidRPr="00400277">
        <w:rPr>
          <w:rFonts w:ascii="Arial" w:hAnsi="Arial" w:cs="Arial"/>
          <w:sz w:val="22"/>
          <w:szCs w:val="22"/>
        </w:rPr>
        <w:t xml:space="preserve"> za merjenje stroškov, ki jih zakonodaja povzroča subjektom (EMMS), prevzeto po mednarodni metodologiji Standard Cost Model (SCM), ki je danes mednarodno najbolj uporabljena metodologija za merjenje administrativnih stroškov. </w:t>
      </w:r>
    </w:p>
    <w:p w:rsidR="00325590" w:rsidRPr="00400277" w:rsidRDefault="00325590" w:rsidP="00325590">
      <w:pPr>
        <w:pStyle w:val="Navadensplet"/>
        <w:spacing w:before="0" w:beforeAutospacing="0" w:after="0" w:afterAutospacing="0"/>
        <w:jc w:val="both"/>
        <w:rPr>
          <w:rFonts w:ascii="Arial" w:hAnsi="Arial" w:cs="Arial"/>
          <w:sz w:val="22"/>
          <w:szCs w:val="22"/>
        </w:rPr>
      </w:pPr>
    </w:p>
    <w:p w:rsidR="00325590" w:rsidRDefault="00325590" w:rsidP="00325590">
      <w:pPr>
        <w:pStyle w:val="Naslov1"/>
      </w:pPr>
      <w:bookmarkStart w:id="14" w:name="_Toc498679989"/>
      <w:r w:rsidRPr="002B7F3D">
        <w:t>5. OPREDELITEV ZAKONODAJE, OBVEZNOSTI, POPULACIJE IN FREKVENCE</w:t>
      </w:r>
      <w:bookmarkEnd w:id="9"/>
      <w:bookmarkEnd w:id="14"/>
    </w:p>
    <w:p w:rsidR="00325590" w:rsidRPr="009B7C39" w:rsidRDefault="00325590" w:rsidP="00325590">
      <w:pPr>
        <w:pStyle w:val="Naslov1"/>
      </w:pPr>
      <w:bookmarkStart w:id="15" w:name="_Toc498679990"/>
      <w:r>
        <w:t>K</w:t>
      </w:r>
      <w:r w:rsidRPr="002B7F3D">
        <w:rPr>
          <w:sz w:val="24"/>
          <w:szCs w:val="24"/>
        </w:rPr>
        <w:t>orak 1: Opredelitev zakonodaje</w:t>
      </w:r>
      <w:bookmarkEnd w:id="15"/>
    </w:p>
    <w:p w:rsidR="00F944B9" w:rsidRDefault="00325590">
      <w:pPr>
        <w:pStyle w:val="align-left"/>
        <w:spacing w:after="0" w:afterAutospacing="0"/>
        <w:rPr>
          <w:rFonts w:ascii="Arial" w:hAnsi="Arial" w:cs="Arial"/>
          <w:sz w:val="22"/>
          <w:szCs w:val="22"/>
        </w:rPr>
      </w:pPr>
      <w:r w:rsidRPr="00400277">
        <w:rPr>
          <w:rFonts w:ascii="Arial" w:hAnsi="Arial" w:cs="Arial"/>
          <w:sz w:val="22"/>
          <w:szCs w:val="22"/>
        </w:rPr>
        <w:t xml:space="preserve">Temeljni zakoni na področju obveznega socialnega zavarovanja so: </w:t>
      </w:r>
    </w:p>
    <w:p w:rsidR="00F944B9" w:rsidRPr="00FB056C" w:rsidRDefault="009A5881" w:rsidP="00FB056C">
      <w:pPr>
        <w:pStyle w:val="align-left"/>
        <w:numPr>
          <w:ilvl w:val="0"/>
          <w:numId w:val="3"/>
        </w:numPr>
        <w:spacing w:after="0" w:afterAutospacing="0"/>
        <w:rPr>
          <w:rStyle w:val="Hiperpovezava"/>
          <w:rFonts w:ascii="Arial" w:hAnsi="Arial" w:cs="Arial"/>
          <w:color w:val="auto"/>
          <w:sz w:val="22"/>
          <w:szCs w:val="22"/>
          <w:u w:val="none"/>
          <w:lang w:eastAsia="ar-SA"/>
        </w:rPr>
      </w:pPr>
      <w:hyperlink r:id="rId13" w:tgtFrame="_blank" w:tooltip="Povezava odpre novo okno." w:history="1">
        <w:r w:rsidR="00325590" w:rsidRPr="00FB056C">
          <w:rPr>
            <w:rStyle w:val="Hiperpovezava"/>
            <w:rFonts w:ascii="Arial" w:hAnsi="Arial" w:cs="Arial"/>
            <w:color w:val="auto"/>
            <w:sz w:val="22"/>
            <w:szCs w:val="22"/>
            <w:u w:val="none"/>
          </w:rPr>
          <w:t>Zakon o pokojninskem in invalidskem zavarovanju - ZPIZ-2</w:t>
        </w:r>
      </w:hyperlink>
      <w:r w:rsidR="00325590" w:rsidRPr="00FB056C">
        <w:rPr>
          <w:rStyle w:val="Sprotnaopomba-sklic"/>
          <w:rFonts w:ascii="Arial" w:hAnsi="Arial" w:cs="Arial"/>
          <w:sz w:val="22"/>
          <w:szCs w:val="22"/>
        </w:rPr>
        <w:footnoteReference w:id="4"/>
      </w:r>
      <w:r w:rsidR="00325590" w:rsidRPr="00FB056C">
        <w:rPr>
          <w:rStyle w:val="Hiperpovezava"/>
          <w:rFonts w:ascii="Arial" w:hAnsi="Arial" w:cs="Arial"/>
          <w:color w:val="auto"/>
          <w:sz w:val="22"/>
          <w:szCs w:val="22"/>
          <w:u w:val="none"/>
        </w:rPr>
        <w:t>,</w:t>
      </w:r>
    </w:p>
    <w:p w:rsidR="00F944B9" w:rsidRPr="00FB056C" w:rsidRDefault="009A5881" w:rsidP="00FB056C">
      <w:pPr>
        <w:pStyle w:val="align-left"/>
        <w:numPr>
          <w:ilvl w:val="0"/>
          <w:numId w:val="3"/>
        </w:numPr>
        <w:spacing w:after="0" w:afterAutospacing="0"/>
        <w:rPr>
          <w:rStyle w:val="Hiperpovezava"/>
          <w:rFonts w:ascii="Arial" w:hAnsi="Arial" w:cs="Arial"/>
          <w:color w:val="auto"/>
          <w:sz w:val="22"/>
          <w:szCs w:val="22"/>
          <w:u w:val="none"/>
          <w:lang w:eastAsia="ar-SA"/>
        </w:rPr>
      </w:pPr>
      <w:hyperlink r:id="rId14" w:tgtFrame="_blank" w:tooltip="Povezava odpre novo okno." w:history="1">
        <w:r w:rsidR="00325590" w:rsidRPr="00FB056C">
          <w:rPr>
            <w:rStyle w:val="Hiperpovezava"/>
            <w:rFonts w:ascii="Arial" w:hAnsi="Arial" w:cs="Arial"/>
            <w:color w:val="auto"/>
            <w:sz w:val="22"/>
            <w:szCs w:val="22"/>
            <w:u w:val="none"/>
          </w:rPr>
          <w:t>Zakon o zdravstvenem varstvu in zdravstvenem zavarovanju - ZZVZZ</w:t>
        </w:r>
      </w:hyperlink>
      <w:r w:rsidR="00325590" w:rsidRPr="00FB056C">
        <w:rPr>
          <w:rStyle w:val="Sprotnaopomba-sklic"/>
          <w:rFonts w:ascii="Arial" w:hAnsi="Arial" w:cs="Arial"/>
          <w:sz w:val="22"/>
          <w:szCs w:val="22"/>
        </w:rPr>
        <w:footnoteReference w:id="5"/>
      </w:r>
      <w:r w:rsidR="00325590" w:rsidRPr="00FB056C">
        <w:rPr>
          <w:rStyle w:val="Hiperpovezava"/>
          <w:rFonts w:ascii="Arial" w:hAnsi="Arial" w:cs="Arial"/>
          <w:color w:val="auto"/>
          <w:sz w:val="22"/>
          <w:szCs w:val="22"/>
          <w:u w:val="none"/>
        </w:rPr>
        <w:t>,</w:t>
      </w:r>
    </w:p>
    <w:p w:rsidR="00F944B9" w:rsidRPr="00FB056C" w:rsidRDefault="00F944B9" w:rsidP="00FB056C">
      <w:pPr>
        <w:pStyle w:val="align-left"/>
        <w:numPr>
          <w:ilvl w:val="0"/>
          <w:numId w:val="3"/>
        </w:numPr>
        <w:spacing w:after="0" w:afterAutospacing="0"/>
        <w:rPr>
          <w:rFonts w:ascii="Arial" w:hAnsi="Arial" w:cs="Arial"/>
          <w:sz w:val="22"/>
          <w:szCs w:val="22"/>
        </w:rPr>
      </w:pPr>
      <w:r w:rsidRPr="00FB056C">
        <w:rPr>
          <w:rFonts w:ascii="Arial" w:hAnsi="Arial" w:cs="Arial"/>
          <w:sz w:val="22"/>
          <w:szCs w:val="22"/>
        </w:rPr>
        <w:t>Zakon o starševskem varstvu in družinskih prejemkih - ZSDP-1</w:t>
      </w:r>
      <w:r w:rsidR="00325590" w:rsidRPr="00FB056C">
        <w:rPr>
          <w:rStyle w:val="Sprotnaopomba-sklic"/>
          <w:rFonts w:ascii="Arial" w:hAnsi="Arial" w:cs="Arial"/>
          <w:sz w:val="22"/>
          <w:szCs w:val="22"/>
        </w:rPr>
        <w:footnoteReference w:id="6"/>
      </w:r>
      <w:r w:rsidR="00325590" w:rsidRPr="00FB056C">
        <w:rPr>
          <w:rStyle w:val="Hiperpovezava"/>
          <w:rFonts w:ascii="Arial" w:hAnsi="Arial" w:cs="Arial"/>
          <w:color w:val="auto"/>
          <w:sz w:val="22"/>
          <w:szCs w:val="22"/>
          <w:u w:val="none"/>
        </w:rPr>
        <w:t xml:space="preserve"> </w:t>
      </w:r>
      <w:r w:rsidR="00325590" w:rsidRPr="00FB056C">
        <w:rPr>
          <w:rFonts w:ascii="Arial" w:hAnsi="Arial" w:cs="Arial"/>
          <w:sz w:val="22"/>
          <w:szCs w:val="22"/>
        </w:rPr>
        <w:t xml:space="preserve">in </w:t>
      </w:r>
    </w:p>
    <w:p w:rsidR="00F944B9" w:rsidRPr="00FB056C" w:rsidRDefault="00F944B9" w:rsidP="00FB056C">
      <w:pPr>
        <w:pStyle w:val="align-left"/>
        <w:numPr>
          <w:ilvl w:val="0"/>
          <w:numId w:val="3"/>
        </w:numPr>
        <w:spacing w:after="0" w:afterAutospacing="0"/>
        <w:jc w:val="both"/>
        <w:rPr>
          <w:rFonts w:ascii="Arial" w:hAnsi="Arial" w:cs="Arial"/>
          <w:sz w:val="22"/>
          <w:szCs w:val="22"/>
        </w:rPr>
      </w:pPr>
      <w:r w:rsidRPr="00FB056C">
        <w:rPr>
          <w:rFonts w:ascii="Arial" w:hAnsi="Arial" w:cs="Arial"/>
          <w:sz w:val="22"/>
          <w:szCs w:val="22"/>
        </w:rPr>
        <w:lastRenderedPageBreak/>
        <w:t>Zakon o urejanju trga dela - ZUTD</w:t>
      </w:r>
      <w:r w:rsidR="00325590" w:rsidRPr="00FB056C">
        <w:rPr>
          <w:rStyle w:val="Sprotnaopomba-sklic"/>
          <w:rFonts w:ascii="Arial" w:hAnsi="Arial" w:cs="Arial"/>
          <w:sz w:val="22"/>
          <w:szCs w:val="22"/>
        </w:rPr>
        <w:footnoteReference w:id="7"/>
      </w:r>
      <w:r w:rsidR="00325590" w:rsidRPr="00FB056C">
        <w:rPr>
          <w:rFonts w:ascii="Arial" w:hAnsi="Arial" w:cs="Arial"/>
          <w:sz w:val="22"/>
          <w:szCs w:val="22"/>
        </w:rPr>
        <w:t>, ki določajo način in pogoje zavarovanja, osnove za plačilo prispevkov, vrste prispevkov ter zavezance za plačilo prispevkov za pokojninsko in invalidsko zavarovanje, za zdravstveno zavarovanje, za zavarovanja za primer brezposelnosti ter za zavarovanje za starševsko varstvo</w:t>
      </w:r>
      <w:r w:rsidR="00325590" w:rsidRPr="00FB056C">
        <w:rPr>
          <w:rStyle w:val="Sprotnaopomba-sklic"/>
          <w:rFonts w:ascii="Arial" w:hAnsi="Arial" w:cs="Arial"/>
          <w:sz w:val="22"/>
          <w:szCs w:val="22"/>
        </w:rPr>
        <w:footnoteReference w:id="8"/>
      </w:r>
      <w:r w:rsidR="00325590" w:rsidRPr="00FB056C">
        <w:rPr>
          <w:rFonts w:ascii="Arial" w:hAnsi="Arial" w:cs="Arial"/>
          <w:sz w:val="22"/>
          <w:szCs w:val="22"/>
        </w:rPr>
        <w:t xml:space="preserve">. </w:t>
      </w:r>
    </w:p>
    <w:p w:rsidR="00723204" w:rsidRPr="00FB056C" w:rsidRDefault="00325590" w:rsidP="00FB056C">
      <w:pPr>
        <w:pStyle w:val="align-left"/>
        <w:spacing w:before="240" w:beforeAutospacing="0" w:after="0" w:afterAutospacing="0"/>
        <w:jc w:val="both"/>
        <w:rPr>
          <w:rFonts w:ascii="Arial" w:hAnsi="Arial" w:cs="Arial"/>
          <w:sz w:val="22"/>
          <w:szCs w:val="22"/>
        </w:rPr>
      </w:pPr>
      <w:r w:rsidRPr="00FB056C">
        <w:rPr>
          <w:rFonts w:ascii="Arial" w:hAnsi="Arial" w:cs="Arial"/>
          <w:sz w:val="22"/>
          <w:szCs w:val="22"/>
        </w:rPr>
        <w:t xml:space="preserve">Plačevanje in stopnje prispevkov za obvezno socialno varnost pa so določene z: </w:t>
      </w:r>
    </w:p>
    <w:p w:rsidR="00723204" w:rsidRPr="00FB056C" w:rsidRDefault="00723204" w:rsidP="00FB056C">
      <w:pPr>
        <w:pStyle w:val="align-left"/>
        <w:numPr>
          <w:ilvl w:val="0"/>
          <w:numId w:val="5"/>
        </w:numPr>
        <w:spacing w:before="0" w:beforeAutospacing="0" w:after="0" w:afterAutospacing="0"/>
        <w:jc w:val="both"/>
        <w:rPr>
          <w:rFonts w:ascii="Arial" w:hAnsi="Arial" w:cs="Arial"/>
          <w:sz w:val="22"/>
          <w:szCs w:val="22"/>
        </w:rPr>
      </w:pPr>
      <w:r w:rsidRPr="00FB056C">
        <w:rPr>
          <w:rFonts w:ascii="Arial" w:hAnsi="Arial" w:cs="Arial"/>
          <w:sz w:val="22"/>
          <w:szCs w:val="22"/>
        </w:rPr>
        <w:t>Zakonom o prispevkih za socialno varnost - ZPSV</w:t>
      </w:r>
      <w:r w:rsidR="009D1090" w:rsidRPr="00FB056C">
        <w:rPr>
          <w:rStyle w:val="Sprotnaopomba-sklic"/>
          <w:rFonts w:ascii="Arial" w:hAnsi="Arial" w:cs="Arial"/>
          <w:sz w:val="22"/>
          <w:szCs w:val="22"/>
        </w:rPr>
        <w:footnoteReference w:id="9"/>
      </w:r>
      <w:r w:rsidR="00325590" w:rsidRPr="00FB056C">
        <w:rPr>
          <w:rFonts w:ascii="Arial" w:hAnsi="Arial" w:cs="Arial"/>
          <w:sz w:val="22"/>
          <w:szCs w:val="22"/>
        </w:rPr>
        <w:t xml:space="preserve">, </w:t>
      </w:r>
    </w:p>
    <w:p w:rsidR="00723204" w:rsidRPr="00FB056C" w:rsidRDefault="00723204" w:rsidP="00FB056C">
      <w:pPr>
        <w:pStyle w:val="align-left"/>
        <w:numPr>
          <w:ilvl w:val="0"/>
          <w:numId w:val="5"/>
        </w:numPr>
        <w:spacing w:before="0" w:beforeAutospacing="0" w:after="0" w:afterAutospacing="0"/>
        <w:jc w:val="both"/>
        <w:rPr>
          <w:rFonts w:ascii="Arial" w:hAnsi="Arial" w:cs="Arial"/>
          <w:sz w:val="22"/>
          <w:szCs w:val="22"/>
        </w:rPr>
      </w:pPr>
      <w:r w:rsidRPr="00FB056C">
        <w:rPr>
          <w:rFonts w:ascii="Arial" w:hAnsi="Arial" w:cs="Arial"/>
          <w:sz w:val="22"/>
          <w:szCs w:val="22"/>
        </w:rPr>
        <w:t>Zakonom o pokojninskem in invalidskem zavarovanju - ZPIZ-2</w:t>
      </w:r>
      <w:r w:rsidR="00325590" w:rsidRPr="00FB056C">
        <w:rPr>
          <w:rFonts w:ascii="Arial" w:hAnsi="Arial" w:cs="Arial"/>
          <w:sz w:val="22"/>
          <w:szCs w:val="22"/>
        </w:rPr>
        <w:t xml:space="preserve"> in </w:t>
      </w:r>
    </w:p>
    <w:p w:rsidR="00F944B9" w:rsidRPr="00FB056C" w:rsidRDefault="00723204" w:rsidP="00FB056C">
      <w:pPr>
        <w:pStyle w:val="align-left"/>
        <w:numPr>
          <w:ilvl w:val="0"/>
          <w:numId w:val="5"/>
        </w:numPr>
        <w:spacing w:before="0" w:beforeAutospacing="0" w:after="0" w:afterAutospacing="0"/>
        <w:jc w:val="both"/>
        <w:rPr>
          <w:rFonts w:ascii="Arial" w:hAnsi="Arial" w:cs="Arial"/>
          <w:sz w:val="22"/>
          <w:szCs w:val="22"/>
        </w:rPr>
      </w:pPr>
      <w:r w:rsidRPr="00FB056C">
        <w:rPr>
          <w:rFonts w:ascii="Arial" w:hAnsi="Arial" w:cs="Arial"/>
          <w:sz w:val="22"/>
          <w:szCs w:val="22"/>
        </w:rPr>
        <w:t>Zakonom o zdravstvenem varstvu in zdravstvenem zavarovanju - ZZVZZ</w:t>
      </w:r>
      <w:r w:rsidR="00325590" w:rsidRPr="00FB056C">
        <w:rPr>
          <w:rFonts w:ascii="Arial" w:hAnsi="Arial" w:cs="Arial"/>
          <w:sz w:val="22"/>
          <w:szCs w:val="22"/>
        </w:rPr>
        <w:t>.</w:t>
      </w:r>
    </w:p>
    <w:p w:rsidR="00325590" w:rsidRPr="00400277" w:rsidRDefault="009A5881" w:rsidP="00FB056C">
      <w:pPr>
        <w:pStyle w:val="align-left"/>
        <w:spacing w:after="0" w:afterAutospacing="0"/>
        <w:jc w:val="both"/>
        <w:rPr>
          <w:rFonts w:ascii="Arial" w:hAnsi="Arial" w:cs="Arial"/>
          <w:sz w:val="22"/>
          <w:szCs w:val="22"/>
        </w:rPr>
      </w:pPr>
      <w:hyperlink r:id="rId15" w:tgtFrame="_blank" w:tooltip="Povezava odpre novo okno." w:history="1">
        <w:r w:rsidR="00325590" w:rsidRPr="00400277">
          <w:rPr>
            <w:rStyle w:val="Hiperpovezava"/>
            <w:rFonts w:ascii="Arial" w:hAnsi="Arial" w:cs="Arial"/>
            <w:color w:val="auto"/>
            <w:sz w:val="22"/>
            <w:szCs w:val="22"/>
            <w:u w:val="none"/>
          </w:rPr>
          <w:t>Zakon o davčnem postopku - ZDavP-2</w:t>
        </w:r>
      </w:hyperlink>
      <w:r w:rsidR="001B6810">
        <w:rPr>
          <w:rStyle w:val="Sprotnaopomba-sklic"/>
          <w:rFonts w:ascii="Arial" w:hAnsi="Arial" w:cs="Arial"/>
          <w:sz w:val="22"/>
          <w:szCs w:val="22"/>
        </w:rPr>
        <w:footnoteReference w:id="10"/>
      </w:r>
      <w:r w:rsidR="00325590">
        <w:rPr>
          <w:rFonts w:ascii="Arial" w:hAnsi="Arial" w:cs="Arial"/>
          <w:sz w:val="22"/>
          <w:szCs w:val="22"/>
        </w:rPr>
        <w:t xml:space="preserve"> </w:t>
      </w:r>
      <w:r w:rsidR="00325590" w:rsidRPr="00400277">
        <w:rPr>
          <w:rFonts w:ascii="Arial" w:hAnsi="Arial" w:cs="Arial"/>
          <w:sz w:val="22"/>
          <w:szCs w:val="22"/>
        </w:rPr>
        <w:t>določa, da zavezanci za plačilo prispevkov predložijo obračune, ki mora</w:t>
      </w:r>
      <w:r w:rsidR="00325590">
        <w:rPr>
          <w:rFonts w:ascii="Arial" w:hAnsi="Arial" w:cs="Arial"/>
          <w:sz w:val="22"/>
          <w:szCs w:val="22"/>
        </w:rPr>
        <w:t>jo</w:t>
      </w:r>
      <w:r w:rsidR="00325590" w:rsidRPr="00400277">
        <w:rPr>
          <w:rFonts w:ascii="Arial" w:hAnsi="Arial" w:cs="Arial"/>
          <w:sz w:val="22"/>
          <w:szCs w:val="22"/>
        </w:rPr>
        <w:t xml:space="preserve"> vsebovati resnične, popolne in pravilne podatke. Za uresničevanje pravic do socialne varnosti pa je pomembno redno zagotavljanje finančnih sredstev obveznega socialnega zavarovanja, kar pomeni, da zavezanci za plačilo prispevkov za socialno varnost, to so delodajalci ali druge osebe, ki zavarovancu izplačujejo dohodek, zavarovanci sami ali drugi zavezanci po zakonu (ministrstva, obči</w:t>
      </w:r>
      <w:r w:rsidR="001174AE">
        <w:rPr>
          <w:rFonts w:ascii="Arial" w:hAnsi="Arial" w:cs="Arial"/>
          <w:sz w:val="22"/>
          <w:szCs w:val="22"/>
        </w:rPr>
        <w:t xml:space="preserve">ne, zavodi za zaposlovanje, …), </w:t>
      </w:r>
      <w:r w:rsidR="00325590" w:rsidRPr="00400277">
        <w:rPr>
          <w:rFonts w:ascii="Arial" w:hAnsi="Arial" w:cs="Arial"/>
          <w:sz w:val="22"/>
          <w:szCs w:val="22"/>
        </w:rPr>
        <w:t>prispevke tudi redno plačujejo</w:t>
      </w:r>
      <w:r w:rsidR="001B6810">
        <w:rPr>
          <w:rStyle w:val="Sprotnaopomba-sklic"/>
          <w:rFonts w:ascii="Arial" w:hAnsi="Arial" w:cs="Arial"/>
          <w:sz w:val="22"/>
          <w:szCs w:val="22"/>
        </w:rPr>
        <w:footnoteReference w:id="11"/>
      </w:r>
      <w:r w:rsidR="00325590" w:rsidRPr="00400277">
        <w:rPr>
          <w:rFonts w:ascii="Arial" w:hAnsi="Arial" w:cs="Arial"/>
          <w:sz w:val="22"/>
          <w:szCs w:val="22"/>
        </w:rPr>
        <w:t>.</w:t>
      </w:r>
      <w:r w:rsidR="00325590">
        <w:rPr>
          <w:rFonts w:ascii="Arial" w:hAnsi="Arial" w:cs="Arial"/>
          <w:sz w:val="22"/>
          <w:szCs w:val="22"/>
        </w:rPr>
        <w:br/>
      </w:r>
    </w:p>
    <w:p w:rsidR="00325590" w:rsidRPr="00400277" w:rsidRDefault="00325590" w:rsidP="00325590">
      <w:pPr>
        <w:suppressAutoHyphens w:val="0"/>
        <w:jc w:val="both"/>
        <w:rPr>
          <w:rFonts w:ascii="Arial" w:hAnsi="Arial" w:cs="Arial"/>
          <w:sz w:val="22"/>
          <w:szCs w:val="22"/>
          <w:lang w:eastAsia="sl-SI"/>
        </w:rPr>
      </w:pPr>
      <w:r w:rsidRPr="00400277">
        <w:rPr>
          <w:rFonts w:ascii="Arial" w:hAnsi="Arial" w:cs="Arial"/>
          <w:sz w:val="22"/>
          <w:szCs w:val="22"/>
        </w:rPr>
        <w:t xml:space="preserve">Z namenom uvedbe predizpolnjenega obračuna socialnih prispevkov je bila </w:t>
      </w:r>
      <w:r w:rsidRPr="00400277">
        <w:rPr>
          <w:rFonts w:ascii="Arial" w:hAnsi="Arial" w:cs="Arial"/>
          <w:sz w:val="22"/>
          <w:szCs w:val="22"/>
          <w:lang w:eastAsia="sl-SI"/>
        </w:rPr>
        <w:t>v ZDavP-2J dodana nova določba 353.</w:t>
      </w:r>
      <w:r>
        <w:rPr>
          <w:rFonts w:ascii="Arial" w:hAnsi="Arial" w:cs="Arial"/>
          <w:sz w:val="22"/>
          <w:szCs w:val="22"/>
          <w:lang w:eastAsia="sl-SI"/>
        </w:rPr>
        <w:t xml:space="preserve"> </w:t>
      </w:r>
      <w:r w:rsidRPr="00400277">
        <w:rPr>
          <w:rFonts w:ascii="Arial" w:hAnsi="Arial" w:cs="Arial"/>
          <w:sz w:val="22"/>
          <w:szCs w:val="22"/>
          <w:lang w:eastAsia="sl-SI"/>
        </w:rPr>
        <w:t xml:space="preserve">a člena ZDavP-2, ki določa, da davčni organ </w:t>
      </w:r>
      <w:r>
        <w:rPr>
          <w:rFonts w:ascii="Arial" w:hAnsi="Arial" w:cs="Arial"/>
          <w:sz w:val="22"/>
          <w:szCs w:val="22"/>
          <w:lang w:eastAsia="sl-SI"/>
        </w:rPr>
        <w:t xml:space="preserve">sestavi </w:t>
      </w:r>
      <w:r w:rsidRPr="00400277">
        <w:rPr>
          <w:rFonts w:ascii="Arial" w:hAnsi="Arial" w:cs="Arial"/>
          <w:sz w:val="22"/>
          <w:szCs w:val="22"/>
          <w:lang w:eastAsia="sl-SI"/>
        </w:rPr>
        <w:t>predizpolnjen obračun prispevkov za socialno varnost za zavezance:</w:t>
      </w:r>
    </w:p>
    <w:p w:rsidR="00325590" w:rsidRPr="00400277" w:rsidRDefault="00325590" w:rsidP="00325590">
      <w:pPr>
        <w:suppressAutoHyphens w:val="0"/>
        <w:jc w:val="both"/>
        <w:rPr>
          <w:rFonts w:ascii="Arial" w:hAnsi="Arial" w:cs="Arial"/>
          <w:sz w:val="22"/>
          <w:szCs w:val="22"/>
          <w:lang w:eastAsia="sl-SI"/>
        </w:rPr>
      </w:pPr>
      <w:r w:rsidRPr="00400277">
        <w:rPr>
          <w:rFonts w:ascii="Arial" w:hAnsi="Arial" w:cs="Arial"/>
          <w:sz w:val="22"/>
          <w:szCs w:val="22"/>
          <w:lang w:eastAsia="sl-SI"/>
        </w:rPr>
        <w:t>- ki so sami zavarovanci po zakonih o obveznem zavarovanju in so sami dolžni izračunati in plačati prispevke za socialno varnost ter</w:t>
      </w:r>
    </w:p>
    <w:p w:rsidR="00325590" w:rsidRPr="00400277" w:rsidRDefault="00325590" w:rsidP="00325590">
      <w:pPr>
        <w:suppressAutoHyphens w:val="0"/>
        <w:jc w:val="both"/>
        <w:rPr>
          <w:rFonts w:ascii="Arial" w:hAnsi="Arial" w:cs="Arial"/>
          <w:sz w:val="22"/>
          <w:szCs w:val="22"/>
          <w:lang w:eastAsia="sl-SI"/>
        </w:rPr>
      </w:pPr>
      <w:r w:rsidRPr="00400277">
        <w:rPr>
          <w:rFonts w:ascii="Arial" w:hAnsi="Arial" w:cs="Arial"/>
          <w:sz w:val="22"/>
          <w:szCs w:val="22"/>
          <w:lang w:eastAsia="sl-SI"/>
        </w:rPr>
        <w:t>- za katere davčni organ razpolaga s podatki za določitev osnove za plačilo prispevkov za socialno varnost.</w:t>
      </w:r>
    </w:p>
    <w:p w:rsidR="00325590" w:rsidRPr="00400277" w:rsidRDefault="00325590" w:rsidP="00325590">
      <w:pPr>
        <w:rPr>
          <w:rFonts w:ascii="Arial" w:hAnsi="Arial" w:cs="Arial"/>
          <w:sz w:val="22"/>
          <w:szCs w:val="22"/>
        </w:rPr>
      </w:pPr>
    </w:p>
    <w:p w:rsidR="00F944B9" w:rsidRPr="00FB056C" w:rsidRDefault="00325590">
      <w:pPr>
        <w:suppressAutoHyphens w:val="0"/>
        <w:jc w:val="both"/>
        <w:rPr>
          <w:rFonts w:ascii="Arial" w:hAnsi="Arial" w:cs="Arial"/>
          <w:sz w:val="22"/>
          <w:szCs w:val="22"/>
          <w:lang w:eastAsia="sl-SI"/>
        </w:rPr>
      </w:pPr>
      <w:r w:rsidRPr="00FB056C">
        <w:rPr>
          <w:rFonts w:ascii="Arial" w:hAnsi="Arial" w:cs="Arial"/>
          <w:sz w:val="22"/>
          <w:szCs w:val="22"/>
          <w:lang w:eastAsia="sl-SI"/>
        </w:rPr>
        <w:t>V skladu z določbo 353. a člena ZDavP-2 davčni organ sestavi POPSV za</w:t>
      </w:r>
      <w:r w:rsidR="00FB056C">
        <w:rPr>
          <w:rFonts w:ascii="Arial" w:hAnsi="Arial" w:cs="Arial"/>
          <w:sz w:val="22"/>
          <w:szCs w:val="22"/>
          <w:lang w:eastAsia="sl-SI"/>
        </w:rPr>
        <w:t>:</w:t>
      </w:r>
    </w:p>
    <w:p w:rsidR="00325590" w:rsidRPr="00FB056C" w:rsidRDefault="00325590" w:rsidP="00FB056C">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 xml:space="preserve">samozaposlene osebe, </w:t>
      </w:r>
    </w:p>
    <w:p w:rsidR="00325590" w:rsidRPr="00FB056C" w:rsidRDefault="00325590" w:rsidP="00FB056C">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 xml:space="preserve">družbenike, </w:t>
      </w:r>
    </w:p>
    <w:p w:rsidR="00325590" w:rsidRPr="001174AE" w:rsidRDefault="00325590" w:rsidP="001174AE">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 xml:space="preserve">osebe, ki opravljajo versko službo v RS kot verski uslužbenci v skladu s predpisi, ki </w:t>
      </w:r>
      <w:r w:rsidRPr="001174AE">
        <w:rPr>
          <w:rFonts w:ascii="Arial" w:hAnsi="Arial" w:cs="Arial"/>
          <w:sz w:val="22"/>
          <w:szCs w:val="22"/>
          <w:lang w:eastAsia="sl-SI"/>
        </w:rPr>
        <w:t>urejajo versko svobodo,</w:t>
      </w:r>
    </w:p>
    <w:p w:rsidR="00325590" w:rsidRPr="00FB056C" w:rsidRDefault="00325590" w:rsidP="00FB056C">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 xml:space="preserve">zavezance, ki opravljajo dejavnost kot postranski poklic, </w:t>
      </w:r>
    </w:p>
    <w:p w:rsidR="00325590" w:rsidRPr="00FB056C" w:rsidRDefault="001174AE" w:rsidP="00FB056C">
      <w:pPr>
        <w:pStyle w:val="Odstavekseznama"/>
        <w:numPr>
          <w:ilvl w:val="0"/>
          <w:numId w:val="1"/>
        </w:numPr>
        <w:suppressAutoHyphens w:val="0"/>
        <w:jc w:val="both"/>
        <w:rPr>
          <w:rFonts w:ascii="Arial" w:hAnsi="Arial" w:cs="Arial"/>
          <w:sz w:val="22"/>
          <w:szCs w:val="22"/>
          <w:lang w:eastAsia="sl-SI"/>
        </w:rPr>
      </w:pPr>
      <w:r>
        <w:rPr>
          <w:rFonts w:ascii="Arial" w:hAnsi="Arial" w:cs="Arial"/>
          <w:sz w:val="22"/>
          <w:szCs w:val="22"/>
          <w:lang w:eastAsia="sl-SI"/>
        </w:rPr>
        <w:t xml:space="preserve">kmečke </w:t>
      </w:r>
      <w:r w:rsidR="00325590" w:rsidRPr="00FB056C">
        <w:rPr>
          <w:rFonts w:ascii="Arial" w:hAnsi="Arial" w:cs="Arial"/>
          <w:sz w:val="22"/>
          <w:szCs w:val="22"/>
          <w:lang w:eastAsia="sl-SI"/>
        </w:rPr>
        <w:t xml:space="preserve">zavarovance (obvezno in prostovoljno vključene v obvezno socialno zavarovanje), </w:t>
      </w:r>
    </w:p>
    <w:p w:rsidR="00325590" w:rsidRPr="00FB056C" w:rsidRDefault="00325590" w:rsidP="00FB056C">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 xml:space="preserve">osebe, prostovoljno vključene v obvezno pokojninsko in invalidsko zavarovanje ter </w:t>
      </w:r>
    </w:p>
    <w:p w:rsidR="00325590" w:rsidRPr="00FB056C" w:rsidRDefault="00325590" w:rsidP="00FB056C">
      <w:pPr>
        <w:pStyle w:val="Odstavekseznama"/>
        <w:numPr>
          <w:ilvl w:val="0"/>
          <w:numId w:val="1"/>
        </w:numPr>
        <w:suppressAutoHyphens w:val="0"/>
        <w:jc w:val="both"/>
        <w:rPr>
          <w:rFonts w:ascii="Arial" w:hAnsi="Arial" w:cs="Arial"/>
          <w:sz w:val="22"/>
          <w:szCs w:val="22"/>
          <w:lang w:eastAsia="sl-SI"/>
        </w:rPr>
      </w:pPr>
      <w:r w:rsidRPr="00FB056C">
        <w:rPr>
          <w:rFonts w:ascii="Arial" w:hAnsi="Arial" w:cs="Arial"/>
          <w:sz w:val="22"/>
          <w:szCs w:val="22"/>
          <w:lang w:eastAsia="sl-SI"/>
        </w:rPr>
        <w:t>zavarovanje za primer brezposelnosti.</w:t>
      </w:r>
    </w:p>
    <w:p w:rsidR="00325590" w:rsidRPr="00400277" w:rsidRDefault="00325590" w:rsidP="00325590">
      <w:pPr>
        <w:suppressAutoHyphens w:val="0"/>
        <w:jc w:val="both"/>
        <w:rPr>
          <w:rFonts w:ascii="Arial" w:hAnsi="Arial" w:cs="Arial"/>
          <w:sz w:val="22"/>
          <w:szCs w:val="22"/>
          <w:lang w:eastAsia="sl-SI"/>
        </w:rPr>
      </w:pPr>
    </w:p>
    <w:p w:rsidR="00325590" w:rsidRPr="002B7F3D" w:rsidRDefault="00325590" w:rsidP="00325590">
      <w:pPr>
        <w:suppressAutoHyphens w:val="0"/>
        <w:jc w:val="both"/>
        <w:rPr>
          <w:rFonts w:ascii="Arial" w:hAnsi="Arial" w:cs="Arial"/>
          <w:sz w:val="22"/>
          <w:szCs w:val="22"/>
          <w:lang w:eastAsia="sl-SI"/>
        </w:rPr>
      </w:pPr>
      <w:r w:rsidRPr="00400277">
        <w:rPr>
          <w:rFonts w:ascii="Arial" w:hAnsi="Arial" w:cs="Arial"/>
          <w:sz w:val="22"/>
          <w:szCs w:val="22"/>
          <w:lang w:eastAsia="sl-SI"/>
        </w:rPr>
        <w:t>Z obračunom prispevkov za socialno varnost za mesec januar 2017 se je institut POPSV uvedel za samozaposlene in družbenike, za ostale zavezance bo davčni organ prvič sestavil POPSV z obračunom prispevkov za socialno varnost za mesec januar 201</w:t>
      </w:r>
      <w:r w:rsidR="001B6810">
        <w:rPr>
          <w:rFonts w:ascii="Arial" w:hAnsi="Arial" w:cs="Arial"/>
          <w:sz w:val="22"/>
          <w:szCs w:val="22"/>
          <w:lang w:eastAsia="sl-SI"/>
        </w:rPr>
        <w:t>8.</w:t>
      </w:r>
    </w:p>
    <w:p w:rsidR="00723204" w:rsidRDefault="00325590" w:rsidP="00325590">
      <w:pPr>
        <w:pStyle w:val="Naslov2"/>
        <w:rPr>
          <w:i w:val="0"/>
          <w:sz w:val="24"/>
          <w:szCs w:val="24"/>
        </w:rPr>
      </w:pPr>
      <w:r>
        <w:rPr>
          <w:i w:val="0"/>
          <w:sz w:val="24"/>
          <w:szCs w:val="24"/>
        </w:rPr>
        <w:br/>
      </w:r>
    </w:p>
    <w:p w:rsidR="00723204" w:rsidRDefault="00723204">
      <w:pPr>
        <w:suppressAutoHyphens w:val="0"/>
        <w:spacing w:after="160" w:line="259" w:lineRule="auto"/>
        <w:rPr>
          <w:rFonts w:ascii="Arial" w:hAnsi="Arial" w:cs="Arial"/>
          <w:b/>
          <w:bCs/>
          <w:iCs/>
        </w:rPr>
      </w:pPr>
      <w:r>
        <w:rPr>
          <w:i/>
        </w:rPr>
        <w:br w:type="page"/>
      </w:r>
    </w:p>
    <w:p w:rsidR="00325590" w:rsidRPr="002B7F3D" w:rsidRDefault="00325590" w:rsidP="00325590">
      <w:pPr>
        <w:pStyle w:val="Naslov2"/>
        <w:rPr>
          <w:i w:val="0"/>
          <w:sz w:val="24"/>
          <w:szCs w:val="24"/>
        </w:rPr>
      </w:pPr>
      <w:r w:rsidRPr="002B7F3D">
        <w:rPr>
          <w:i w:val="0"/>
          <w:sz w:val="24"/>
          <w:szCs w:val="24"/>
        </w:rPr>
        <w:lastRenderedPageBreak/>
        <w:t>Korak 2: Določitev obveznosti</w:t>
      </w:r>
    </w:p>
    <w:p w:rsidR="00325590" w:rsidRPr="002B7F3D" w:rsidRDefault="00325590" w:rsidP="00325590">
      <w:pPr>
        <w:keepLines/>
        <w:suppressAutoHyphens w:val="0"/>
        <w:autoSpaceDE w:val="0"/>
        <w:autoSpaceDN w:val="0"/>
        <w:adjustRightInd w:val="0"/>
        <w:jc w:val="both"/>
        <w:rPr>
          <w:rFonts w:ascii="Arial" w:hAnsi="Arial" w:cs="Arial"/>
          <w:sz w:val="22"/>
          <w:szCs w:val="16"/>
          <w:lang w:eastAsia="sl-SI"/>
        </w:rPr>
      </w:pPr>
    </w:p>
    <w:p w:rsidR="00325590" w:rsidRPr="00400277" w:rsidRDefault="00325590" w:rsidP="00325590">
      <w:pPr>
        <w:suppressAutoHyphens w:val="0"/>
        <w:spacing w:after="240"/>
        <w:jc w:val="both"/>
        <w:rPr>
          <w:rFonts w:ascii="Arial" w:hAnsi="Arial" w:cs="Arial"/>
          <w:sz w:val="22"/>
          <w:szCs w:val="22"/>
          <w:lang w:eastAsia="sl-SI"/>
        </w:rPr>
      </w:pPr>
      <w:r w:rsidRPr="00400277">
        <w:rPr>
          <w:rFonts w:ascii="Arial" w:hAnsi="Arial" w:cs="Arial"/>
          <w:sz w:val="22"/>
          <w:szCs w:val="22"/>
          <w:lang w:eastAsia="sl-SI"/>
        </w:rPr>
        <w:t xml:space="preserve">Pred uvedbo predizpolnjenega obračuna prispevkov za socialno varnost je bila 1 informacijska obveznost: izpolnitev obrazca </w:t>
      </w:r>
      <w:r w:rsidRPr="00400277">
        <w:rPr>
          <w:rFonts w:ascii="Arial" w:hAnsi="Arial" w:cs="Arial"/>
          <w:sz w:val="22"/>
          <w:szCs w:val="22"/>
        </w:rPr>
        <w:t>PODO-OPSVZ za samozaposlene in obrazca PODO-OPSVL za družbenike</w:t>
      </w:r>
      <w:r w:rsidRPr="00400277">
        <w:rPr>
          <w:rFonts w:ascii="Arial" w:hAnsi="Arial" w:cs="Arial"/>
          <w:sz w:val="22"/>
          <w:szCs w:val="22"/>
          <w:lang w:eastAsia="sl-SI"/>
        </w:rPr>
        <w:t xml:space="preserve"> in predložitev davčnemu organu preko sistema e-Davki. </w:t>
      </w:r>
    </w:p>
    <w:p w:rsidR="00325590" w:rsidRPr="00400277" w:rsidRDefault="00325590" w:rsidP="00325590">
      <w:pPr>
        <w:pStyle w:val="Default"/>
        <w:jc w:val="both"/>
        <w:rPr>
          <w:color w:val="auto"/>
          <w:sz w:val="22"/>
          <w:szCs w:val="22"/>
        </w:rPr>
      </w:pPr>
      <w:r w:rsidRPr="00400277">
        <w:rPr>
          <w:color w:val="auto"/>
          <w:sz w:val="22"/>
          <w:szCs w:val="22"/>
          <w:lang w:eastAsia="sl-SI"/>
        </w:rPr>
        <w:t xml:space="preserve">Po </w:t>
      </w:r>
      <w:r w:rsidRPr="00400277">
        <w:rPr>
          <w:sz w:val="22"/>
          <w:szCs w:val="22"/>
          <w:lang w:eastAsia="sl-SI"/>
        </w:rPr>
        <w:t xml:space="preserve">uvedbi predizpolnjenega obračuna prispevkov za socialno varnost </w:t>
      </w:r>
      <w:r w:rsidRPr="00400277">
        <w:rPr>
          <w:color w:val="auto"/>
          <w:sz w:val="22"/>
          <w:szCs w:val="22"/>
          <w:lang w:eastAsia="sl-SI"/>
        </w:rPr>
        <w:t>je število informacijskih obveznostih 0: davčni orga</w:t>
      </w:r>
      <w:r>
        <w:rPr>
          <w:color w:val="auto"/>
          <w:sz w:val="22"/>
          <w:szCs w:val="22"/>
          <w:lang w:eastAsia="sl-SI"/>
        </w:rPr>
        <w:t>n v sistem</w:t>
      </w:r>
      <w:r w:rsidRPr="00400277">
        <w:rPr>
          <w:color w:val="auto"/>
          <w:sz w:val="22"/>
          <w:szCs w:val="22"/>
          <w:lang w:eastAsia="sl-SI"/>
        </w:rPr>
        <w:t xml:space="preserve"> e-davki odloži </w:t>
      </w:r>
      <w:r w:rsidRPr="001B6810">
        <w:rPr>
          <w:rStyle w:val="Krepko"/>
          <w:b w:val="0"/>
          <w:color w:val="auto"/>
          <w:sz w:val="22"/>
          <w:szCs w:val="22"/>
        </w:rPr>
        <w:t>predizpolnjen obračun prispevkov za socialno varnost (POPSV). Zavezanec pa mora davčnemu organu zgolj v primeru morebitnih sprememb, ki bi bile posledica uveljavljanja</w:t>
      </w:r>
      <w:r w:rsidRPr="00400277">
        <w:rPr>
          <w:rStyle w:val="Krepko"/>
          <w:color w:val="auto"/>
          <w:sz w:val="22"/>
          <w:szCs w:val="22"/>
        </w:rPr>
        <w:t xml:space="preserve"> </w:t>
      </w:r>
      <w:r w:rsidRPr="00400277">
        <w:rPr>
          <w:color w:val="auto"/>
          <w:sz w:val="22"/>
          <w:szCs w:val="22"/>
        </w:rPr>
        <w:t xml:space="preserve">določenih pravic (bolniški stalež, starševski dopust) ali če </w:t>
      </w:r>
      <w:r w:rsidR="00975148">
        <w:rPr>
          <w:color w:val="auto"/>
          <w:sz w:val="22"/>
          <w:szCs w:val="22"/>
        </w:rPr>
        <w:t>se spremeni</w:t>
      </w:r>
      <w:r w:rsidRPr="00400277">
        <w:rPr>
          <w:color w:val="auto"/>
          <w:sz w:val="22"/>
          <w:szCs w:val="22"/>
        </w:rPr>
        <w:t xml:space="preserve"> (poviša, zniža) zavarovaln</w:t>
      </w:r>
      <w:r w:rsidR="00975148">
        <w:rPr>
          <w:color w:val="auto"/>
          <w:sz w:val="22"/>
          <w:szCs w:val="22"/>
        </w:rPr>
        <w:t>a</w:t>
      </w:r>
      <w:r w:rsidRPr="00400277">
        <w:rPr>
          <w:color w:val="auto"/>
          <w:sz w:val="22"/>
          <w:szCs w:val="22"/>
        </w:rPr>
        <w:t xml:space="preserve"> osnov</w:t>
      </w:r>
      <w:r w:rsidR="00975148">
        <w:rPr>
          <w:color w:val="auto"/>
          <w:sz w:val="22"/>
          <w:szCs w:val="22"/>
        </w:rPr>
        <w:t>a</w:t>
      </w:r>
      <w:r w:rsidRPr="00400277">
        <w:rPr>
          <w:color w:val="auto"/>
          <w:sz w:val="22"/>
          <w:szCs w:val="22"/>
        </w:rPr>
        <w:t xml:space="preserve">, posredovati omenjene spremembe. </w:t>
      </w:r>
    </w:p>
    <w:p w:rsidR="00325590" w:rsidRPr="002B7F3D" w:rsidRDefault="00325590" w:rsidP="00325590">
      <w:pPr>
        <w:pStyle w:val="Naslov2"/>
        <w:rPr>
          <w:i w:val="0"/>
          <w:sz w:val="24"/>
          <w:szCs w:val="24"/>
        </w:rPr>
      </w:pPr>
      <w:r>
        <w:rPr>
          <w:i w:val="0"/>
          <w:sz w:val="24"/>
          <w:szCs w:val="24"/>
        </w:rPr>
        <w:br/>
      </w:r>
      <w:r w:rsidRPr="002B7F3D">
        <w:rPr>
          <w:i w:val="0"/>
          <w:sz w:val="24"/>
          <w:szCs w:val="24"/>
        </w:rPr>
        <w:t>Korak 3: Določitev administrativnih aktivnosti</w:t>
      </w:r>
    </w:p>
    <w:p w:rsidR="00325590" w:rsidRPr="002B7F3D" w:rsidRDefault="00325590" w:rsidP="00325590">
      <w:pPr>
        <w:keepLines/>
        <w:suppressAutoHyphens w:val="0"/>
        <w:autoSpaceDE w:val="0"/>
        <w:autoSpaceDN w:val="0"/>
        <w:adjustRightInd w:val="0"/>
        <w:jc w:val="both"/>
        <w:rPr>
          <w:rFonts w:ascii="Arial" w:hAnsi="Arial" w:cs="Arial"/>
          <w:sz w:val="22"/>
          <w:szCs w:val="16"/>
          <w:lang w:eastAsia="sl-SI"/>
        </w:rPr>
      </w:pPr>
    </w:p>
    <w:p w:rsidR="00325590" w:rsidRPr="00BC7343" w:rsidRDefault="00325590" w:rsidP="00325590">
      <w:pPr>
        <w:keepLines/>
        <w:suppressAutoHyphens w:val="0"/>
        <w:autoSpaceDE w:val="0"/>
        <w:autoSpaceDN w:val="0"/>
        <w:adjustRightInd w:val="0"/>
        <w:jc w:val="both"/>
        <w:rPr>
          <w:rFonts w:ascii="Arial" w:hAnsi="Arial" w:cs="Arial"/>
          <w:sz w:val="22"/>
          <w:szCs w:val="22"/>
          <w:lang w:eastAsia="sl-SI"/>
        </w:rPr>
      </w:pPr>
      <w:r w:rsidRPr="00BC7343">
        <w:rPr>
          <w:rFonts w:ascii="Arial" w:hAnsi="Arial" w:cs="Arial"/>
          <w:sz w:val="22"/>
          <w:szCs w:val="22"/>
          <w:lang w:eastAsia="sl-SI"/>
        </w:rPr>
        <w:t>Določene so le tiste administrativne aktivnosti znotraj posamezne informacijske obveznosti, na katere neposredno vpliva implementacija ukrepa.</w:t>
      </w:r>
    </w:p>
    <w:p w:rsidR="00325590" w:rsidRPr="002B7F3D" w:rsidRDefault="00325590" w:rsidP="00325590">
      <w:pPr>
        <w:keepLines/>
        <w:suppressAutoHyphens w:val="0"/>
        <w:autoSpaceDE w:val="0"/>
        <w:autoSpaceDN w:val="0"/>
        <w:adjustRightInd w:val="0"/>
        <w:jc w:val="both"/>
        <w:rPr>
          <w:rFonts w:ascii="Arial" w:hAnsi="Arial" w:cs="Arial"/>
          <w:sz w:val="22"/>
          <w:szCs w:val="16"/>
          <w:lang w:eastAsia="sl-SI"/>
        </w:rPr>
      </w:pPr>
    </w:p>
    <w:p w:rsidR="00325590" w:rsidRPr="00227DF9" w:rsidRDefault="00325590" w:rsidP="00325590">
      <w:pPr>
        <w:keepLines/>
        <w:suppressAutoHyphens w:val="0"/>
        <w:rPr>
          <w:rFonts w:ascii="Arial" w:hAnsi="Arial" w:cs="Arial"/>
          <w:b/>
          <w:sz w:val="20"/>
          <w:szCs w:val="20"/>
          <w:lang w:eastAsia="sl-SI"/>
        </w:rPr>
      </w:pPr>
      <w:r w:rsidRPr="00227DF9">
        <w:rPr>
          <w:rFonts w:ascii="Arial" w:hAnsi="Arial" w:cs="Arial"/>
          <w:b/>
          <w:sz w:val="20"/>
          <w:szCs w:val="20"/>
        </w:rPr>
        <w:t xml:space="preserve">Tabela 1: Informacijske obveznosti in pripadajoče administrativne aktivnosti </w:t>
      </w:r>
      <w:r w:rsidR="00152303">
        <w:rPr>
          <w:rFonts w:ascii="Arial" w:hAnsi="Arial" w:cs="Arial"/>
          <w:b/>
          <w:sz w:val="20"/>
          <w:szCs w:val="20"/>
        </w:rPr>
        <w:t xml:space="preserve">pred </w:t>
      </w:r>
      <w:r w:rsidR="00152303">
        <w:rPr>
          <w:rFonts w:ascii="Arial" w:hAnsi="Arial" w:cs="Arial"/>
          <w:b/>
          <w:sz w:val="20"/>
          <w:szCs w:val="20"/>
          <w:lang w:eastAsia="sl-SI"/>
        </w:rPr>
        <w:t>uvedbo</w:t>
      </w:r>
      <w:r w:rsidRPr="00227DF9">
        <w:rPr>
          <w:rFonts w:ascii="Arial" w:hAnsi="Arial" w:cs="Arial"/>
          <w:b/>
          <w:sz w:val="20"/>
          <w:szCs w:val="20"/>
          <w:lang w:eastAsia="sl-SI"/>
        </w:rPr>
        <w:t xml:space="preserve"> predizpolnjenega obračuna prispevkov za socialno varnost</w:t>
      </w:r>
    </w:p>
    <w:p w:rsidR="00325590" w:rsidRPr="00227DF9" w:rsidRDefault="00325590" w:rsidP="00325590">
      <w:pPr>
        <w:keepLines/>
        <w:suppressAutoHyphens w:val="0"/>
        <w:jc w:val="both"/>
        <w:rPr>
          <w:rFonts w:ascii="Arial" w:hAnsi="Arial" w:cs="Arial"/>
          <w:sz w:val="20"/>
          <w:szCs w:val="20"/>
          <w:lang w:eastAsia="sl-SI"/>
        </w:rPr>
      </w:pPr>
    </w:p>
    <w:tbl>
      <w:tblPr>
        <w:tblW w:w="8760" w:type="dxa"/>
        <w:tblInd w:w="75" w:type="dxa"/>
        <w:tblCellMar>
          <w:left w:w="70" w:type="dxa"/>
          <w:right w:w="70" w:type="dxa"/>
        </w:tblCellMar>
        <w:tblLook w:val="04A0" w:firstRow="1" w:lastRow="0" w:firstColumn="1" w:lastColumn="0" w:noHBand="0" w:noVBand="1"/>
      </w:tblPr>
      <w:tblGrid>
        <w:gridCol w:w="1413"/>
        <w:gridCol w:w="2410"/>
        <w:gridCol w:w="1559"/>
        <w:gridCol w:w="3378"/>
      </w:tblGrid>
      <w:tr w:rsidR="00325590" w:rsidRPr="002B7F3D" w:rsidTr="00FA0E58">
        <w:trPr>
          <w:trHeight w:val="1125"/>
        </w:trPr>
        <w:tc>
          <w:tcPr>
            <w:tcW w:w="38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25590" w:rsidRPr="002B7F3D" w:rsidRDefault="00325590" w:rsidP="00FA0E58">
            <w:pPr>
              <w:suppressAutoHyphens w:val="0"/>
              <w:jc w:val="center"/>
              <w:rPr>
                <w:rFonts w:ascii="Arial" w:hAnsi="Arial" w:cs="Arial"/>
                <w:sz w:val="16"/>
                <w:szCs w:val="16"/>
                <w:lang w:eastAsia="sl-SI"/>
              </w:rPr>
            </w:pPr>
            <w:r w:rsidRPr="002B7F3D">
              <w:rPr>
                <w:rFonts w:ascii="Arial" w:hAnsi="Arial" w:cs="Arial"/>
                <w:b/>
                <w:bCs/>
                <w:sz w:val="16"/>
                <w:szCs w:val="16"/>
                <w:lang w:eastAsia="sl-SI"/>
              </w:rPr>
              <w:t>Informacijske obveznosti</w:t>
            </w:r>
            <w:r w:rsidRPr="002B7F3D">
              <w:rPr>
                <w:rFonts w:ascii="Arial" w:hAnsi="Arial" w:cs="Arial"/>
                <w:sz w:val="16"/>
                <w:szCs w:val="16"/>
                <w:lang w:eastAsia="sl-SI"/>
              </w:rPr>
              <w:br/>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Administrativne aktivnosti</w:t>
            </w:r>
          </w:p>
        </w:tc>
        <w:tc>
          <w:tcPr>
            <w:tcW w:w="3378" w:type="dxa"/>
            <w:tcBorders>
              <w:top w:val="single" w:sz="4" w:space="0" w:color="auto"/>
              <w:left w:val="nil"/>
              <w:bottom w:val="single" w:sz="4" w:space="0" w:color="auto"/>
              <w:right w:val="single" w:sz="4" w:space="0" w:color="auto"/>
            </w:tcBorders>
            <w:shd w:val="clear" w:color="auto" w:fill="D9D9D9"/>
            <w:noWrap/>
            <w:vAlign w:val="center"/>
            <w:hideMark/>
          </w:tcPr>
          <w:p w:rsidR="00325590" w:rsidRPr="002B7F3D" w:rsidRDefault="00325590" w:rsidP="00FA0E58">
            <w:pPr>
              <w:suppressAutoHyphens w:val="0"/>
              <w:jc w:val="center"/>
              <w:rPr>
                <w:rFonts w:ascii="Arial" w:hAnsi="Arial" w:cs="Arial"/>
                <w:b/>
                <w:sz w:val="16"/>
                <w:szCs w:val="16"/>
                <w:lang w:eastAsia="sl-SI"/>
              </w:rPr>
            </w:pPr>
            <w:r w:rsidRPr="002B7F3D">
              <w:rPr>
                <w:rFonts w:ascii="Arial" w:hAnsi="Arial" w:cs="Arial"/>
                <w:b/>
                <w:sz w:val="16"/>
                <w:szCs w:val="16"/>
                <w:lang w:eastAsia="sl-SI"/>
              </w:rPr>
              <w:t>Opis administrativne aktivnosti</w:t>
            </w:r>
          </w:p>
        </w:tc>
      </w:tr>
      <w:tr w:rsidR="00325590" w:rsidRPr="002B7F3D" w:rsidTr="00FA0E58">
        <w:trPr>
          <w:trHeight w:val="25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IO – 1 Spred</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325590" w:rsidRPr="002B7F3D" w:rsidRDefault="00325590" w:rsidP="00FA0E58">
            <w:pPr>
              <w:suppressAutoHyphens w:val="0"/>
              <w:jc w:val="center"/>
              <w:rPr>
                <w:rFonts w:ascii="Arial" w:hAnsi="Arial" w:cs="Arial"/>
                <w:sz w:val="16"/>
                <w:szCs w:val="16"/>
                <w:lang w:eastAsia="sl-SI"/>
              </w:rPr>
            </w:pPr>
            <w:r>
              <w:rPr>
                <w:rFonts w:ascii="Arial" w:hAnsi="Arial" w:cs="Arial"/>
                <w:sz w:val="16"/>
                <w:szCs w:val="16"/>
                <w:lang w:eastAsia="sl-SI"/>
              </w:rPr>
              <w:t xml:space="preserve">Oddaja obračuna prispevkov za socialno varnost davčnemu organu  </w:t>
            </w:r>
            <w:r w:rsidRPr="002B7F3D">
              <w:rPr>
                <w:rFonts w:ascii="Arial" w:hAnsi="Arial" w:cs="Arial"/>
                <w:sz w:val="16"/>
                <w:szCs w:val="16"/>
                <w:lang w:eastAsia="sl-SI"/>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rPr>
              <w:t>AA 1.1</w:t>
            </w:r>
          </w:p>
        </w:tc>
        <w:tc>
          <w:tcPr>
            <w:tcW w:w="3378" w:type="dxa"/>
            <w:tcBorders>
              <w:top w:val="nil"/>
              <w:left w:val="nil"/>
              <w:bottom w:val="single" w:sz="4" w:space="0" w:color="auto"/>
              <w:right w:val="single" w:sz="4" w:space="0" w:color="auto"/>
            </w:tcBorders>
            <w:shd w:val="clear" w:color="auto" w:fill="auto"/>
            <w:hideMark/>
          </w:tcPr>
          <w:p w:rsidR="00325590" w:rsidRPr="002B7F3D" w:rsidRDefault="00325590" w:rsidP="00FA0E58">
            <w:pPr>
              <w:rPr>
                <w:rFonts w:ascii="Arial" w:hAnsi="Arial" w:cs="Arial"/>
                <w:sz w:val="16"/>
                <w:szCs w:val="16"/>
              </w:rPr>
            </w:pPr>
            <w:r w:rsidRPr="002B7F3D">
              <w:rPr>
                <w:rFonts w:ascii="Arial" w:hAnsi="Arial" w:cs="Arial"/>
                <w:sz w:val="16"/>
                <w:szCs w:val="16"/>
              </w:rPr>
              <w:t>Izpolnjevanje obrazca PODO-OPSVZ za samozaposlene</w:t>
            </w:r>
            <w:r w:rsidR="004C6033">
              <w:rPr>
                <w:rFonts w:ascii="Arial" w:hAnsi="Arial" w:cs="Arial"/>
                <w:sz w:val="16"/>
                <w:szCs w:val="16"/>
              </w:rPr>
              <w:t xml:space="preserve"> (dejanski odhodki)</w:t>
            </w:r>
          </w:p>
        </w:tc>
      </w:tr>
      <w:tr w:rsidR="00325590" w:rsidRPr="002B7F3D" w:rsidTr="00FA0E58">
        <w:trPr>
          <w:trHeight w:val="255"/>
        </w:trPr>
        <w:tc>
          <w:tcPr>
            <w:tcW w:w="1413" w:type="dxa"/>
            <w:vMerge/>
            <w:tcBorders>
              <w:top w:val="nil"/>
              <w:left w:val="single" w:sz="4" w:space="0" w:color="auto"/>
              <w:bottom w:val="single" w:sz="4" w:space="0" w:color="auto"/>
              <w:right w:val="single" w:sz="4" w:space="0" w:color="auto"/>
            </w:tcBorders>
            <w:shd w:val="clear" w:color="auto" w:fill="auto"/>
            <w:noWrap/>
            <w:vAlign w:val="center"/>
          </w:tcPr>
          <w:p w:rsidR="00325590" w:rsidRPr="002B7F3D" w:rsidRDefault="00325590" w:rsidP="00FA0E58">
            <w:pPr>
              <w:suppressAutoHyphens w:val="0"/>
              <w:jc w:val="center"/>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rsidR="00325590" w:rsidRPr="002B7F3D" w:rsidRDefault="00325590" w:rsidP="00FA0E58">
            <w:pPr>
              <w:suppressAutoHyphens w:val="0"/>
              <w:jc w:val="center"/>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tcPr>
          <w:p w:rsidR="00325590" w:rsidRPr="002B7F3D" w:rsidRDefault="00325590" w:rsidP="00FA0E58">
            <w:pPr>
              <w:jc w:val="center"/>
              <w:rPr>
                <w:rFonts w:ascii="Arial" w:hAnsi="Arial" w:cs="Arial"/>
                <w:b/>
                <w:bCs/>
                <w:sz w:val="16"/>
                <w:szCs w:val="16"/>
              </w:rPr>
            </w:pPr>
            <w:r w:rsidRPr="002B7F3D">
              <w:rPr>
                <w:rFonts w:ascii="Arial" w:hAnsi="Arial" w:cs="Arial"/>
                <w:b/>
                <w:bCs/>
                <w:sz w:val="16"/>
                <w:szCs w:val="16"/>
              </w:rPr>
              <w:t>AA 1.</w:t>
            </w:r>
            <w:r w:rsidR="00723204">
              <w:rPr>
                <w:rFonts w:ascii="Arial" w:hAnsi="Arial" w:cs="Arial"/>
                <w:b/>
                <w:bCs/>
                <w:sz w:val="16"/>
                <w:szCs w:val="16"/>
              </w:rPr>
              <w:t>2</w:t>
            </w:r>
          </w:p>
        </w:tc>
        <w:tc>
          <w:tcPr>
            <w:tcW w:w="3378" w:type="dxa"/>
            <w:tcBorders>
              <w:top w:val="nil"/>
              <w:left w:val="nil"/>
              <w:bottom w:val="single" w:sz="4" w:space="0" w:color="auto"/>
              <w:right w:val="single" w:sz="4" w:space="0" w:color="auto"/>
            </w:tcBorders>
            <w:shd w:val="clear" w:color="auto" w:fill="auto"/>
          </w:tcPr>
          <w:p w:rsidR="00325590" w:rsidRPr="002B7F3D" w:rsidRDefault="00325590" w:rsidP="00FA0E58">
            <w:pPr>
              <w:rPr>
                <w:rFonts w:ascii="Arial" w:hAnsi="Arial" w:cs="Arial"/>
                <w:sz w:val="16"/>
                <w:szCs w:val="16"/>
              </w:rPr>
            </w:pPr>
            <w:r w:rsidRPr="002B7F3D">
              <w:rPr>
                <w:rFonts w:ascii="Arial" w:hAnsi="Arial" w:cs="Arial"/>
                <w:sz w:val="16"/>
                <w:szCs w:val="16"/>
              </w:rPr>
              <w:t>Izpolnjevanje obrazca PODO-OPSVZ za samozaposlene</w:t>
            </w:r>
            <w:r w:rsidR="004C6033">
              <w:rPr>
                <w:rFonts w:ascii="Arial" w:hAnsi="Arial" w:cs="Arial"/>
                <w:sz w:val="16"/>
                <w:szCs w:val="16"/>
              </w:rPr>
              <w:t xml:space="preserve"> (normirani odhodki)</w:t>
            </w:r>
          </w:p>
        </w:tc>
      </w:tr>
      <w:tr w:rsidR="00325590" w:rsidRPr="002B7F3D" w:rsidTr="00FA0E58">
        <w:trPr>
          <w:trHeight w:val="255"/>
        </w:trPr>
        <w:tc>
          <w:tcPr>
            <w:tcW w:w="1413" w:type="dxa"/>
            <w:vMerge/>
            <w:tcBorders>
              <w:top w:val="nil"/>
              <w:left w:val="single" w:sz="4" w:space="0" w:color="auto"/>
              <w:bottom w:val="single" w:sz="4" w:space="0" w:color="auto"/>
              <w:right w:val="single" w:sz="4" w:space="0" w:color="auto"/>
            </w:tcBorders>
            <w:shd w:val="clear" w:color="auto" w:fill="auto"/>
            <w:noWrap/>
            <w:vAlign w:val="center"/>
          </w:tcPr>
          <w:p w:rsidR="00325590" w:rsidRPr="002B7F3D" w:rsidRDefault="00325590" w:rsidP="00FA0E58">
            <w:pPr>
              <w:suppressAutoHyphens w:val="0"/>
              <w:jc w:val="center"/>
              <w:rPr>
                <w:rFonts w:ascii="Arial" w:hAnsi="Arial" w:cs="Arial"/>
                <w:b/>
                <w:bCs/>
                <w:sz w:val="16"/>
                <w:szCs w:val="16"/>
                <w:lang w:eastAsia="sl-SI"/>
              </w:rPr>
            </w:pPr>
          </w:p>
        </w:tc>
        <w:tc>
          <w:tcPr>
            <w:tcW w:w="2410" w:type="dxa"/>
            <w:vMerge/>
            <w:tcBorders>
              <w:top w:val="nil"/>
              <w:left w:val="single" w:sz="4" w:space="0" w:color="auto"/>
              <w:bottom w:val="single" w:sz="4" w:space="0" w:color="auto"/>
              <w:right w:val="single" w:sz="4" w:space="0" w:color="auto"/>
            </w:tcBorders>
            <w:shd w:val="clear" w:color="auto" w:fill="auto"/>
            <w:vAlign w:val="center"/>
          </w:tcPr>
          <w:p w:rsidR="00325590" w:rsidRPr="002B7F3D" w:rsidRDefault="00325590" w:rsidP="00FA0E58">
            <w:pPr>
              <w:suppressAutoHyphens w:val="0"/>
              <w:jc w:val="center"/>
              <w:rPr>
                <w:rFonts w:ascii="Arial" w:hAnsi="Arial" w:cs="Arial"/>
                <w:sz w:val="16"/>
                <w:szCs w:val="16"/>
                <w:lang w:eastAsia="sl-SI"/>
              </w:rPr>
            </w:pPr>
          </w:p>
        </w:tc>
        <w:tc>
          <w:tcPr>
            <w:tcW w:w="1559" w:type="dxa"/>
            <w:tcBorders>
              <w:top w:val="nil"/>
              <w:left w:val="nil"/>
              <w:bottom w:val="single" w:sz="4" w:space="0" w:color="auto"/>
              <w:right w:val="single" w:sz="4" w:space="0" w:color="auto"/>
            </w:tcBorders>
            <w:shd w:val="clear" w:color="auto" w:fill="auto"/>
            <w:noWrap/>
            <w:vAlign w:val="center"/>
          </w:tcPr>
          <w:p w:rsidR="00325590" w:rsidRPr="002B7F3D" w:rsidRDefault="00325590" w:rsidP="00FA0E58">
            <w:pPr>
              <w:jc w:val="center"/>
              <w:rPr>
                <w:rFonts w:ascii="Arial" w:hAnsi="Arial" w:cs="Arial"/>
                <w:b/>
                <w:bCs/>
                <w:sz w:val="16"/>
                <w:szCs w:val="16"/>
              </w:rPr>
            </w:pPr>
            <w:r w:rsidRPr="002B7F3D">
              <w:rPr>
                <w:rFonts w:ascii="Arial" w:hAnsi="Arial" w:cs="Arial"/>
                <w:b/>
                <w:bCs/>
                <w:sz w:val="16"/>
                <w:szCs w:val="16"/>
              </w:rPr>
              <w:t>AA 1.</w:t>
            </w:r>
            <w:r w:rsidR="00723204">
              <w:rPr>
                <w:rFonts w:ascii="Arial" w:hAnsi="Arial" w:cs="Arial"/>
                <w:b/>
                <w:bCs/>
                <w:sz w:val="16"/>
                <w:szCs w:val="16"/>
              </w:rPr>
              <w:t>3</w:t>
            </w:r>
          </w:p>
        </w:tc>
        <w:tc>
          <w:tcPr>
            <w:tcW w:w="3378" w:type="dxa"/>
            <w:tcBorders>
              <w:top w:val="nil"/>
              <w:left w:val="nil"/>
              <w:bottom w:val="single" w:sz="4" w:space="0" w:color="auto"/>
              <w:right w:val="single" w:sz="4" w:space="0" w:color="auto"/>
            </w:tcBorders>
            <w:shd w:val="clear" w:color="auto" w:fill="auto"/>
          </w:tcPr>
          <w:p w:rsidR="00325590" w:rsidRPr="002B7F3D" w:rsidRDefault="00325590" w:rsidP="00FA0E58">
            <w:pPr>
              <w:rPr>
                <w:rFonts w:ascii="Arial" w:hAnsi="Arial" w:cs="Arial"/>
                <w:sz w:val="16"/>
                <w:szCs w:val="16"/>
              </w:rPr>
            </w:pPr>
            <w:r w:rsidRPr="002B7F3D">
              <w:rPr>
                <w:rFonts w:ascii="Arial" w:hAnsi="Arial" w:cs="Arial"/>
                <w:sz w:val="16"/>
                <w:szCs w:val="16"/>
              </w:rPr>
              <w:t>Izpolnjevanje obrazca PODO-OPSVL za družbenike</w:t>
            </w:r>
          </w:p>
        </w:tc>
      </w:tr>
    </w:tbl>
    <w:p w:rsidR="00325590" w:rsidRPr="002B7F3D" w:rsidRDefault="00325590" w:rsidP="00325590">
      <w:pPr>
        <w:keepLines/>
        <w:suppressAutoHyphens w:val="0"/>
        <w:jc w:val="both"/>
        <w:rPr>
          <w:rFonts w:ascii="Arial" w:hAnsi="Arial" w:cs="Arial"/>
          <w:b/>
          <w:sz w:val="22"/>
          <w:szCs w:val="22"/>
        </w:rPr>
      </w:pPr>
    </w:p>
    <w:p w:rsidR="00325590" w:rsidRPr="002B7F3D" w:rsidRDefault="00325590" w:rsidP="00325590">
      <w:pPr>
        <w:pStyle w:val="Naslov2"/>
        <w:rPr>
          <w:i w:val="0"/>
          <w:sz w:val="24"/>
          <w:szCs w:val="24"/>
        </w:rPr>
      </w:pPr>
      <w:r>
        <w:rPr>
          <w:i w:val="0"/>
          <w:sz w:val="24"/>
          <w:szCs w:val="24"/>
        </w:rPr>
        <w:t>Ko</w:t>
      </w:r>
      <w:r w:rsidRPr="002B7F3D">
        <w:rPr>
          <w:i w:val="0"/>
          <w:sz w:val="24"/>
          <w:szCs w:val="24"/>
        </w:rPr>
        <w:t>rak 4: Možnost uporabe elektronske poti</w:t>
      </w:r>
    </w:p>
    <w:p w:rsidR="00325590" w:rsidRPr="002B7F3D" w:rsidRDefault="00325590" w:rsidP="00325590">
      <w:pPr>
        <w:keepLines/>
        <w:suppressAutoHyphens w:val="0"/>
        <w:autoSpaceDE w:val="0"/>
        <w:autoSpaceDN w:val="0"/>
        <w:adjustRightInd w:val="0"/>
        <w:jc w:val="both"/>
        <w:rPr>
          <w:rFonts w:ascii="Arial" w:hAnsi="Arial" w:cs="Arial"/>
          <w:sz w:val="22"/>
          <w:szCs w:val="22"/>
          <w:lang w:eastAsia="sl-SI"/>
        </w:rPr>
      </w:pPr>
    </w:p>
    <w:p w:rsidR="00325590" w:rsidRPr="00BC7343" w:rsidRDefault="00325590" w:rsidP="00325590">
      <w:pPr>
        <w:rPr>
          <w:rFonts w:ascii="Arial" w:hAnsi="Arial" w:cs="Arial"/>
          <w:sz w:val="22"/>
          <w:szCs w:val="22"/>
        </w:rPr>
      </w:pPr>
      <w:r w:rsidRPr="00BC7343">
        <w:rPr>
          <w:rFonts w:ascii="Arial" w:hAnsi="Arial" w:cs="Arial"/>
          <w:sz w:val="22"/>
          <w:szCs w:val="22"/>
        </w:rPr>
        <w:t>Celoten postopek se izvede po elektronski poti.</w:t>
      </w:r>
    </w:p>
    <w:p w:rsidR="00325590" w:rsidRPr="002B7F3D" w:rsidRDefault="00325590" w:rsidP="00325590">
      <w:pPr>
        <w:pStyle w:val="Navadensplet"/>
        <w:spacing w:before="0" w:beforeAutospacing="0" w:after="240" w:afterAutospacing="0"/>
        <w:jc w:val="both"/>
        <w:rPr>
          <w:rFonts w:ascii="Arial" w:hAnsi="Arial" w:cs="Arial"/>
          <w:sz w:val="22"/>
          <w:szCs w:val="22"/>
        </w:rPr>
      </w:pPr>
    </w:p>
    <w:p w:rsidR="00325590" w:rsidRPr="002B7F3D" w:rsidRDefault="00325590" w:rsidP="00325590">
      <w:pPr>
        <w:pStyle w:val="Naslov2"/>
        <w:rPr>
          <w:i w:val="0"/>
          <w:sz w:val="24"/>
          <w:szCs w:val="24"/>
        </w:rPr>
      </w:pPr>
      <w:r w:rsidRPr="002B7F3D">
        <w:rPr>
          <w:i w:val="0"/>
          <w:sz w:val="24"/>
          <w:szCs w:val="24"/>
        </w:rPr>
        <w:t>Korak 5: Populacija in njena segmentacija</w:t>
      </w:r>
    </w:p>
    <w:p w:rsidR="00325590" w:rsidRPr="002B7F3D" w:rsidRDefault="00325590" w:rsidP="00325590">
      <w:pPr>
        <w:keepLines/>
        <w:suppressAutoHyphens w:val="0"/>
        <w:autoSpaceDE w:val="0"/>
        <w:autoSpaceDN w:val="0"/>
        <w:adjustRightInd w:val="0"/>
        <w:jc w:val="both"/>
        <w:rPr>
          <w:rFonts w:ascii="Arial" w:hAnsi="Arial" w:cs="Arial"/>
          <w:sz w:val="22"/>
          <w:szCs w:val="22"/>
          <w:lang w:eastAsia="sl-SI"/>
        </w:rPr>
      </w:pPr>
    </w:p>
    <w:p w:rsidR="00325590" w:rsidRPr="009B7C39" w:rsidRDefault="00325590" w:rsidP="00325590">
      <w:pPr>
        <w:keepLines/>
        <w:suppressAutoHyphens w:val="0"/>
        <w:autoSpaceDE w:val="0"/>
        <w:autoSpaceDN w:val="0"/>
        <w:adjustRightInd w:val="0"/>
        <w:jc w:val="both"/>
        <w:rPr>
          <w:rFonts w:ascii="Arial" w:hAnsi="Arial" w:cs="Arial"/>
          <w:sz w:val="22"/>
          <w:szCs w:val="22"/>
        </w:rPr>
      </w:pPr>
      <w:r w:rsidRPr="00BC7343">
        <w:rPr>
          <w:rFonts w:ascii="Arial" w:hAnsi="Arial" w:cs="Arial"/>
          <w:sz w:val="22"/>
          <w:szCs w:val="22"/>
          <w:lang w:eastAsia="sl-SI"/>
        </w:rPr>
        <w:t>Podatke o populaciji smo pridobili na Finančni upravi RS. V evalvacijo so vključeni družbeniki</w:t>
      </w:r>
      <w:r>
        <w:rPr>
          <w:rFonts w:ascii="Arial" w:hAnsi="Arial" w:cs="Arial"/>
          <w:sz w:val="22"/>
          <w:szCs w:val="22"/>
          <w:lang w:eastAsia="sl-SI"/>
        </w:rPr>
        <w:t xml:space="preserve"> in samozaposlene osebe, ki smo jih razdelili na samozaposlene osebe</w:t>
      </w:r>
      <w:r w:rsidR="00B502A1">
        <w:rPr>
          <w:rFonts w:ascii="Arial" w:hAnsi="Arial" w:cs="Arial"/>
          <w:sz w:val="22"/>
          <w:szCs w:val="22"/>
          <w:lang w:eastAsia="sl-SI"/>
        </w:rPr>
        <w:t xml:space="preserve">, ki </w:t>
      </w:r>
      <w:r w:rsidR="00B502A1" w:rsidRPr="00B502A1">
        <w:rPr>
          <w:rFonts w:ascii="Arial" w:hAnsi="Arial" w:cs="Arial"/>
          <w:sz w:val="22"/>
          <w:szCs w:val="22"/>
          <w:lang w:eastAsia="sl-SI"/>
        </w:rPr>
        <w:t xml:space="preserve">davčno osnovo za izračun davka od dejavnosti ugotavljajo z upoštevanjem </w:t>
      </w:r>
      <w:r w:rsidR="00B502A1">
        <w:rPr>
          <w:rFonts w:ascii="Arial" w:hAnsi="Arial" w:cs="Arial"/>
          <w:sz w:val="22"/>
          <w:szCs w:val="22"/>
          <w:lang w:eastAsia="sl-SI"/>
        </w:rPr>
        <w:t>dejanskih</w:t>
      </w:r>
      <w:r w:rsidR="00B502A1" w:rsidRPr="00B502A1">
        <w:rPr>
          <w:rFonts w:ascii="Arial" w:hAnsi="Arial" w:cs="Arial"/>
          <w:sz w:val="22"/>
          <w:szCs w:val="22"/>
          <w:lang w:eastAsia="sl-SI"/>
        </w:rPr>
        <w:t xml:space="preserve"> odhodkov</w:t>
      </w:r>
      <w:r w:rsidR="00B502A1">
        <w:rPr>
          <w:rFonts w:ascii="Arial" w:hAnsi="Arial" w:cs="Arial"/>
          <w:sz w:val="22"/>
          <w:szCs w:val="22"/>
          <w:lang w:eastAsia="sl-SI"/>
        </w:rPr>
        <w:t xml:space="preserve"> </w:t>
      </w:r>
      <w:r>
        <w:rPr>
          <w:rFonts w:ascii="Arial" w:hAnsi="Arial" w:cs="Arial"/>
          <w:sz w:val="22"/>
          <w:szCs w:val="22"/>
          <w:lang w:eastAsia="sl-SI"/>
        </w:rPr>
        <w:t>in samozaposlene osebe</w:t>
      </w:r>
      <w:r w:rsidR="00B502A1">
        <w:rPr>
          <w:rFonts w:ascii="Arial" w:hAnsi="Arial" w:cs="Arial"/>
          <w:sz w:val="22"/>
          <w:szCs w:val="22"/>
          <w:lang w:eastAsia="sl-SI"/>
        </w:rPr>
        <w:t>, ki</w:t>
      </w:r>
      <w:r>
        <w:rPr>
          <w:rFonts w:ascii="Arial" w:hAnsi="Arial" w:cs="Arial"/>
          <w:sz w:val="22"/>
          <w:szCs w:val="22"/>
          <w:lang w:eastAsia="sl-SI"/>
        </w:rPr>
        <w:t xml:space="preserve"> </w:t>
      </w:r>
      <w:r w:rsidR="00B502A1" w:rsidRPr="00B502A1">
        <w:rPr>
          <w:rFonts w:ascii="Arial" w:hAnsi="Arial" w:cs="Arial"/>
          <w:sz w:val="22"/>
          <w:szCs w:val="22"/>
          <w:lang w:eastAsia="sl-SI"/>
        </w:rPr>
        <w:t>davčno osnovo za izračun davka od dejavnosti ugotavljajo z upoštevanjem normiranih odhodkov</w:t>
      </w:r>
      <w:r>
        <w:rPr>
          <w:rFonts w:ascii="Arial" w:hAnsi="Arial" w:cs="Arial"/>
          <w:sz w:val="22"/>
          <w:szCs w:val="22"/>
          <w:lang w:eastAsia="sl-SI"/>
        </w:rPr>
        <w:t xml:space="preserve">. </w:t>
      </w:r>
      <w:r w:rsidR="001174AE">
        <w:rPr>
          <w:rFonts w:ascii="Arial" w:hAnsi="Arial" w:cs="Arial"/>
          <w:sz w:val="22"/>
          <w:szCs w:val="22"/>
        </w:rPr>
        <w:t xml:space="preserve">Poslovanje </w:t>
      </w:r>
      <w:r w:rsidRPr="009B7C39">
        <w:rPr>
          <w:rFonts w:ascii="Arial" w:hAnsi="Arial" w:cs="Arial"/>
          <w:sz w:val="22"/>
          <w:szCs w:val="22"/>
        </w:rPr>
        <w:t>za </w:t>
      </w:r>
      <w:r w:rsidR="001174AE">
        <w:rPr>
          <w:rFonts w:ascii="Arial" w:hAnsi="Arial" w:cs="Arial"/>
          <w:sz w:val="22"/>
          <w:szCs w:val="22"/>
        </w:rPr>
        <w:t xml:space="preserve">samozaposlene </w:t>
      </w:r>
      <w:r>
        <w:rPr>
          <w:rFonts w:ascii="Arial" w:hAnsi="Arial" w:cs="Arial"/>
          <w:sz w:val="22"/>
          <w:szCs w:val="22"/>
        </w:rPr>
        <w:t>z normiranimi odhodki</w:t>
      </w:r>
      <w:r w:rsidR="004D61AB">
        <w:rPr>
          <w:rFonts w:ascii="Arial" w:hAnsi="Arial" w:cs="Arial"/>
          <w:sz w:val="22"/>
          <w:szCs w:val="22"/>
        </w:rPr>
        <w:t xml:space="preserve"> je </w:t>
      </w:r>
      <w:r w:rsidRPr="009B7C39">
        <w:rPr>
          <w:rFonts w:ascii="Arial" w:hAnsi="Arial" w:cs="Arial"/>
          <w:sz w:val="22"/>
          <w:szCs w:val="22"/>
        </w:rPr>
        <w:t xml:space="preserve">v primerjavi </w:t>
      </w:r>
      <w:r>
        <w:rPr>
          <w:rFonts w:ascii="Arial" w:hAnsi="Arial" w:cs="Arial"/>
          <w:sz w:val="22"/>
          <w:szCs w:val="22"/>
        </w:rPr>
        <w:t>s samozaposlenimi z dejanskimi odhodki</w:t>
      </w:r>
      <w:r w:rsidRPr="009B7C39">
        <w:rPr>
          <w:rFonts w:ascii="Arial" w:hAnsi="Arial" w:cs="Arial"/>
          <w:sz w:val="22"/>
          <w:szCs w:val="22"/>
        </w:rPr>
        <w:t xml:space="preserve"> enostavnejše. Po uvedbi predizpolnjenega obračuna prispevkov za socialno varnost </w:t>
      </w:r>
      <w:r>
        <w:rPr>
          <w:rFonts w:ascii="Arial" w:hAnsi="Arial" w:cs="Arial"/>
          <w:sz w:val="22"/>
          <w:szCs w:val="22"/>
        </w:rPr>
        <w:t>samozaposleni z normiranimi odhodki</w:t>
      </w:r>
      <w:r w:rsidRPr="009B7C39">
        <w:rPr>
          <w:rFonts w:ascii="Arial" w:hAnsi="Arial" w:cs="Arial"/>
          <w:sz w:val="22"/>
          <w:szCs w:val="22"/>
        </w:rPr>
        <w:t xml:space="preserve"> za obračun prispevkov ne potrebujejo več računovodje, kar ocenjujemo, da prinese 10 EUR mesečnega prihranka. Za </w:t>
      </w:r>
      <w:r>
        <w:rPr>
          <w:rFonts w:ascii="Arial" w:hAnsi="Arial" w:cs="Arial"/>
          <w:sz w:val="22"/>
          <w:szCs w:val="22"/>
        </w:rPr>
        <w:t>samozaposlene z dejanskimi odhodki</w:t>
      </w:r>
      <w:r w:rsidRPr="009B7C39">
        <w:rPr>
          <w:rFonts w:ascii="Arial" w:hAnsi="Arial" w:cs="Arial"/>
          <w:sz w:val="22"/>
          <w:szCs w:val="22"/>
        </w:rPr>
        <w:t xml:space="preserve"> se zaradi uvedbe predizpolnjenega obrazca račun za računovodski servis ne zmanjša. </w:t>
      </w:r>
    </w:p>
    <w:p w:rsidR="00325590" w:rsidRPr="00BC7343" w:rsidRDefault="00325590" w:rsidP="00325590">
      <w:pPr>
        <w:suppressAutoHyphens w:val="0"/>
        <w:rPr>
          <w:rFonts w:ascii="Arial" w:hAnsi="Arial" w:cs="Arial"/>
          <w:sz w:val="22"/>
          <w:szCs w:val="22"/>
          <w:lang w:eastAsia="sl-SI"/>
        </w:rPr>
      </w:pPr>
    </w:p>
    <w:p w:rsidR="00325590" w:rsidRPr="002B7F3D" w:rsidRDefault="00325590" w:rsidP="00325590">
      <w:pPr>
        <w:keepLines/>
        <w:suppressAutoHyphens w:val="0"/>
        <w:autoSpaceDE w:val="0"/>
        <w:autoSpaceDN w:val="0"/>
        <w:adjustRightInd w:val="0"/>
        <w:jc w:val="both"/>
        <w:rPr>
          <w:rFonts w:ascii="Arial" w:hAnsi="Arial" w:cs="Arial"/>
          <w:sz w:val="22"/>
          <w:szCs w:val="22"/>
          <w:lang w:eastAsia="sl-SI"/>
        </w:rPr>
      </w:pPr>
    </w:p>
    <w:p w:rsidR="00325590" w:rsidRPr="00227DF9" w:rsidRDefault="00325590" w:rsidP="00325590">
      <w:pPr>
        <w:keepLines/>
        <w:suppressAutoHyphens w:val="0"/>
        <w:jc w:val="both"/>
        <w:rPr>
          <w:rFonts w:ascii="Arial" w:hAnsi="Arial" w:cs="Arial"/>
          <w:b/>
          <w:sz w:val="20"/>
          <w:szCs w:val="20"/>
        </w:rPr>
      </w:pPr>
      <w:r w:rsidRPr="00227DF9">
        <w:rPr>
          <w:rFonts w:ascii="Arial" w:hAnsi="Arial" w:cs="Arial"/>
          <w:b/>
          <w:sz w:val="20"/>
          <w:szCs w:val="20"/>
        </w:rPr>
        <w:lastRenderedPageBreak/>
        <w:t xml:space="preserve">Tabela </w:t>
      </w:r>
      <w:r>
        <w:rPr>
          <w:rFonts w:ascii="Arial" w:hAnsi="Arial" w:cs="Arial"/>
          <w:b/>
          <w:sz w:val="20"/>
          <w:szCs w:val="20"/>
        </w:rPr>
        <w:t>2</w:t>
      </w:r>
      <w:r w:rsidRPr="00227DF9">
        <w:rPr>
          <w:rFonts w:ascii="Arial" w:hAnsi="Arial" w:cs="Arial"/>
          <w:b/>
          <w:sz w:val="20"/>
          <w:szCs w:val="20"/>
        </w:rPr>
        <w:t>:</w:t>
      </w:r>
      <w:r w:rsidRPr="00227DF9">
        <w:rPr>
          <w:rFonts w:ascii="Arial" w:hAnsi="Arial" w:cs="Arial"/>
          <w:sz w:val="20"/>
          <w:szCs w:val="20"/>
        </w:rPr>
        <w:t xml:space="preserve"> </w:t>
      </w:r>
      <w:r w:rsidRPr="00227DF9">
        <w:rPr>
          <w:rFonts w:ascii="Arial" w:hAnsi="Arial" w:cs="Arial"/>
          <w:b/>
          <w:sz w:val="20"/>
          <w:szCs w:val="20"/>
        </w:rPr>
        <w:t>Opredelitev populacije za posamezne informacijske obveznosti (IO) in administrativne aktivnosti (AA)</w:t>
      </w:r>
    </w:p>
    <w:p w:rsidR="00325590" w:rsidRPr="002B7F3D" w:rsidRDefault="00325590" w:rsidP="00325590">
      <w:pPr>
        <w:keepLines/>
        <w:suppressAutoHyphens w:val="0"/>
        <w:jc w:val="both"/>
        <w:rPr>
          <w:rFonts w:ascii="Arial" w:hAnsi="Arial" w:cs="Arial"/>
          <w:b/>
          <w:sz w:val="22"/>
          <w:szCs w:val="22"/>
        </w:rPr>
      </w:pPr>
    </w:p>
    <w:tbl>
      <w:tblPr>
        <w:tblW w:w="8520"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980"/>
        <w:gridCol w:w="1820"/>
        <w:gridCol w:w="3240"/>
      </w:tblGrid>
      <w:tr w:rsidR="00325590" w:rsidRPr="002B7F3D" w:rsidTr="00FA0E58">
        <w:trPr>
          <w:trHeight w:val="450"/>
        </w:trPr>
        <w:tc>
          <w:tcPr>
            <w:tcW w:w="1480" w:type="dxa"/>
            <w:shd w:val="clear" w:color="auto" w:fill="D9D9D9"/>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Informacijske obveznosti</w:t>
            </w:r>
          </w:p>
        </w:tc>
        <w:tc>
          <w:tcPr>
            <w:tcW w:w="1980" w:type="dxa"/>
            <w:shd w:val="clear" w:color="auto" w:fill="D9D9D9"/>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Administrativne aktivnosti</w:t>
            </w:r>
          </w:p>
        </w:tc>
        <w:tc>
          <w:tcPr>
            <w:tcW w:w="1820" w:type="dxa"/>
            <w:shd w:val="clear" w:color="auto" w:fill="D9D9D9"/>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Populacija</w:t>
            </w:r>
          </w:p>
        </w:tc>
        <w:tc>
          <w:tcPr>
            <w:tcW w:w="3240" w:type="dxa"/>
            <w:shd w:val="clear" w:color="auto" w:fill="D9D9D9"/>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lang w:eastAsia="sl-SI"/>
              </w:rPr>
              <w:t>Opis populacije</w:t>
            </w:r>
          </w:p>
        </w:tc>
      </w:tr>
      <w:tr w:rsidR="00325590" w:rsidRPr="002B7F3D" w:rsidTr="00FA0E58">
        <w:trPr>
          <w:trHeight w:val="225"/>
        </w:trPr>
        <w:tc>
          <w:tcPr>
            <w:tcW w:w="1480" w:type="dxa"/>
            <w:vMerge w:val="restart"/>
            <w:shd w:val="clear" w:color="auto" w:fill="auto"/>
            <w:noWrap/>
            <w:vAlign w:val="center"/>
            <w:hideMark/>
          </w:tcPr>
          <w:p w:rsidR="00325590" w:rsidRPr="002B7F3D" w:rsidRDefault="00325590" w:rsidP="00E200A2">
            <w:pPr>
              <w:suppressAutoHyphens w:val="0"/>
              <w:ind w:firstLineChars="100" w:firstLine="160"/>
              <w:rPr>
                <w:rFonts w:ascii="Arial" w:hAnsi="Arial" w:cs="Arial"/>
                <w:b/>
                <w:bCs/>
                <w:sz w:val="16"/>
                <w:szCs w:val="16"/>
                <w:lang w:eastAsia="sl-SI"/>
              </w:rPr>
            </w:pPr>
            <w:r w:rsidRPr="002B7F3D">
              <w:rPr>
                <w:rFonts w:ascii="Arial" w:hAnsi="Arial" w:cs="Arial"/>
                <w:b/>
                <w:bCs/>
                <w:sz w:val="16"/>
                <w:szCs w:val="16"/>
                <w:lang w:eastAsia="sl-SI"/>
              </w:rPr>
              <w:t>IO – 1 Spred</w:t>
            </w:r>
          </w:p>
        </w:tc>
        <w:tc>
          <w:tcPr>
            <w:tcW w:w="1980" w:type="dxa"/>
            <w:shd w:val="clear" w:color="auto" w:fill="auto"/>
            <w:noWrap/>
            <w:vAlign w:val="center"/>
            <w:hideMark/>
          </w:tcPr>
          <w:p w:rsidR="00325590" w:rsidRPr="002B7F3D" w:rsidRDefault="00325590" w:rsidP="00FA0E58">
            <w:pPr>
              <w:suppressAutoHyphens w:val="0"/>
              <w:jc w:val="center"/>
              <w:rPr>
                <w:rFonts w:ascii="Arial" w:hAnsi="Arial" w:cs="Arial"/>
                <w:b/>
                <w:bCs/>
                <w:sz w:val="16"/>
                <w:szCs w:val="16"/>
                <w:lang w:eastAsia="sl-SI"/>
              </w:rPr>
            </w:pPr>
            <w:r w:rsidRPr="002B7F3D">
              <w:rPr>
                <w:rFonts w:ascii="Arial" w:hAnsi="Arial" w:cs="Arial"/>
                <w:b/>
                <w:bCs/>
                <w:sz w:val="16"/>
                <w:szCs w:val="16"/>
              </w:rPr>
              <w:t>AA 1.1</w:t>
            </w:r>
          </w:p>
        </w:tc>
        <w:tc>
          <w:tcPr>
            <w:tcW w:w="1820" w:type="dxa"/>
            <w:shd w:val="clear" w:color="auto" w:fill="auto"/>
            <w:noWrap/>
            <w:hideMark/>
          </w:tcPr>
          <w:p w:rsidR="00325590" w:rsidRPr="002B7F3D" w:rsidRDefault="00325590" w:rsidP="00FA0E58">
            <w:pPr>
              <w:suppressAutoHyphens w:val="0"/>
              <w:jc w:val="center"/>
              <w:rPr>
                <w:rFonts w:ascii="Arial" w:hAnsi="Arial" w:cs="Arial"/>
                <w:sz w:val="16"/>
                <w:szCs w:val="16"/>
                <w:lang w:eastAsia="sl-SI"/>
              </w:rPr>
            </w:pPr>
            <w:r>
              <w:rPr>
                <w:rFonts w:ascii="Arial" w:hAnsi="Arial" w:cs="Arial"/>
                <w:sz w:val="16"/>
                <w:szCs w:val="16"/>
                <w:lang w:eastAsia="sl-SI"/>
              </w:rPr>
              <w:t>36.199</w:t>
            </w:r>
          </w:p>
        </w:tc>
        <w:tc>
          <w:tcPr>
            <w:tcW w:w="3240" w:type="dxa"/>
            <w:shd w:val="clear" w:color="auto" w:fill="auto"/>
            <w:hideMark/>
          </w:tcPr>
          <w:p w:rsidR="00325590" w:rsidRPr="002B7F3D" w:rsidRDefault="00325590" w:rsidP="00FA0E58">
            <w:pPr>
              <w:suppressAutoHyphens w:val="0"/>
              <w:rPr>
                <w:rFonts w:ascii="Arial" w:hAnsi="Arial" w:cs="Arial"/>
                <w:sz w:val="16"/>
                <w:szCs w:val="16"/>
                <w:lang w:eastAsia="sl-SI"/>
              </w:rPr>
            </w:pPr>
            <w:r w:rsidRPr="002B7F3D">
              <w:rPr>
                <w:rFonts w:ascii="Arial" w:hAnsi="Arial" w:cs="Arial"/>
                <w:sz w:val="16"/>
                <w:szCs w:val="16"/>
              </w:rPr>
              <w:t>Število samozaposlenih (</w:t>
            </w:r>
            <w:r w:rsidR="00B502A1">
              <w:rPr>
                <w:rFonts w:ascii="Arial" w:hAnsi="Arial" w:cs="Arial"/>
                <w:sz w:val="16"/>
                <w:szCs w:val="16"/>
              </w:rPr>
              <w:t>dejanski odhodki</w:t>
            </w:r>
            <w:r w:rsidRPr="002B7F3D">
              <w:rPr>
                <w:rFonts w:ascii="Arial" w:hAnsi="Arial" w:cs="Arial"/>
                <w:sz w:val="16"/>
                <w:szCs w:val="16"/>
              </w:rPr>
              <w:t>)</w:t>
            </w:r>
          </w:p>
        </w:tc>
      </w:tr>
      <w:tr w:rsidR="00325590" w:rsidRPr="002B7F3D" w:rsidTr="00FA0E58">
        <w:trPr>
          <w:trHeight w:val="237"/>
        </w:trPr>
        <w:tc>
          <w:tcPr>
            <w:tcW w:w="1480" w:type="dxa"/>
            <w:vMerge/>
            <w:vAlign w:val="center"/>
          </w:tcPr>
          <w:p w:rsidR="00325590" w:rsidRPr="002B7F3D" w:rsidRDefault="00325590" w:rsidP="00FA0E58">
            <w:pPr>
              <w:suppressAutoHyphens w:val="0"/>
              <w:rPr>
                <w:rFonts w:ascii="Arial" w:hAnsi="Arial" w:cs="Arial"/>
                <w:b/>
                <w:bCs/>
                <w:sz w:val="16"/>
                <w:szCs w:val="16"/>
                <w:lang w:eastAsia="sl-SI"/>
              </w:rPr>
            </w:pPr>
          </w:p>
        </w:tc>
        <w:tc>
          <w:tcPr>
            <w:tcW w:w="1980" w:type="dxa"/>
            <w:shd w:val="clear" w:color="auto" w:fill="auto"/>
            <w:noWrap/>
            <w:vAlign w:val="center"/>
          </w:tcPr>
          <w:p w:rsidR="00325590" w:rsidRPr="002B7F3D" w:rsidRDefault="00325590" w:rsidP="00FA0E58">
            <w:pPr>
              <w:jc w:val="center"/>
              <w:rPr>
                <w:rFonts w:ascii="Arial" w:hAnsi="Arial" w:cs="Arial"/>
                <w:b/>
                <w:bCs/>
                <w:sz w:val="16"/>
                <w:szCs w:val="16"/>
              </w:rPr>
            </w:pPr>
            <w:r w:rsidRPr="002B7F3D">
              <w:rPr>
                <w:rFonts w:ascii="Arial" w:hAnsi="Arial" w:cs="Arial"/>
                <w:b/>
                <w:bCs/>
                <w:sz w:val="16"/>
                <w:szCs w:val="16"/>
              </w:rPr>
              <w:t>AA 1.2</w:t>
            </w:r>
          </w:p>
        </w:tc>
        <w:tc>
          <w:tcPr>
            <w:tcW w:w="1820" w:type="dxa"/>
            <w:shd w:val="clear" w:color="auto" w:fill="auto"/>
            <w:noWrap/>
          </w:tcPr>
          <w:p w:rsidR="00325590" w:rsidRPr="002B7F3D" w:rsidRDefault="00325590" w:rsidP="00FA0E58">
            <w:pPr>
              <w:jc w:val="center"/>
              <w:rPr>
                <w:rFonts w:ascii="Arial" w:hAnsi="Arial" w:cs="Arial"/>
                <w:sz w:val="16"/>
                <w:szCs w:val="16"/>
              </w:rPr>
            </w:pPr>
            <w:r>
              <w:rPr>
                <w:rFonts w:ascii="Arial" w:hAnsi="Arial" w:cs="Arial"/>
                <w:sz w:val="16"/>
                <w:szCs w:val="16"/>
              </w:rPr>
              <w:t>13.869</w:t>
            </w:r>
          </w:p>
        </w:tc>
        <w:tc>
          <w:tcPr>
            <w:tcW w:w="3240" w:type="dxa"/>
            <w:shd w:val="clear" w:color="auto" w:fill="auto"/>
          </w:tcPr>
          <w:p w:rsidR="00325590" w:rsidRPr="002B7F3D" w:rsidRDefault="00325590" w:rsidP="00FA0E58">
            <w:pPr>
              <w:rPr>
                <w:rFonts w:ascii="Arial" w:hAnsi="Arial" w:cs="Arial"/>
                <w:sz w:val="16"/>
                <w:szCs w:val="16"/>
              </w:rPr>
            </w:pPr>
            <w:r w:rsidRPr="002B7F3D">
              <w:rPr>
                <w:rFonts w:ascii="Arial" w:hAnsi="Arial" w:cs="Arial"/>
                <w:sz w:val="16"/>
                <w:szCs w:val="16"/>
              </w:rPr>
              <w:t xml:space="preserve">Število samozaposlenih (normirani </w:t>
            </w:r>
            <w:r w:rsidR="00B502A1">
              <w:rPr>
                <w:rFonts w:ascii="Arial" w:hAnsi="Arial" w:cs="Arial"/>
                <w:sz w:val="16"/>
                <w:szCs w:val="16"/>
              </w:rPr>
              <w:t>odhodki</w:t>
            </w:r>
            <w:r w:rsidRPr="002B7F3D">
              <w:rPr>
                <w:rFonts w:ascii="Arial" w:hAnsi="Arial" w:cs="Arial"/>
                <w:sz w:val="16"/>
                <w:szCs w:val="16"/>
              </w:rPr>
              <w:t>)</w:t>
            </w:r>
          </w:p>
        </w:tc>
      </w:tr>
      <w:tr w:rsidR="00325590" w:rsidRPr="002B7F3D" w:rsidTr="00FA0E58">
        <w:trPr>
          <w:trHeight w:val="215"/>
        </w:trPr>
        <w:tc>
          <w:tcPr>
            <w:tcW w:w="1480" w:type="dxa"/>
            <w:vMerge/>
            <w:vAlign w:val="center"/>
          </w:tcPr>
          <w:p w:rsidR="00325590" w:rsidRPr="002B7F3D" w:rsidRDefault="00325590" w:rsidP="00FA0E58">
            <w:pPr>
              <w:suppressAutoHyphens w:val="0"/>
              <w:rPr>
                <w:rFonts w:ascii="Arial" w:hAnsi="Arial" w:cs="Arial"/>
                <w:b/>
                <w:bCs/>
                <w:sz w:val="16"/>
                <w:szCs w:val="16"/>
                <w:lang w:eastAsia="sl-SI"/>
              </w:rPr>
            </w:pPr>
          </w:p>
        </w:tc>
        <w:tc>
          <w:tcPr>
            <w:tcW w:w="1980" w:type="dxa"/>
            <w:shd w:val="clear" w:color="auto" w:fill="auto"/>
            <w:noWrap/>
            <w:vAlign w:val="center"/>
          </w:tcPr>
          <w:p w:rsidR="00325590" w:rsidRPr="002B7F3D" w:rsidRDefault="00325590" w:rsidP="00FA0E58">
            <w:pPr>
              <w:jc w:val="center"/>
              <w:rPr>
                <w:rFonts w:ascii="Arial" w:hAnsi="Arial" w:cs="Arial"/>
                <w:b/>
                <w:bCs/>
                <w:sz w:val="16"/>
                <w:szCs w:val="16"/>
              </w:rPr>
            </w:pPr>
            <w:r w:rsidRPr="002B7F3D">
              <w:rPr>
                <w:rFonts w:ascii="Arial" w:hAnsi="Arial" w:cs="Arial"/>
                <w:b/>
                <w:bCs/>
                <w:sz w:val="16"/>
                <w:szCs w:val="16"/>
              </w:rPr>
              <w:t>AA 1.3</w:t>
            </w:r>
          </w:p>
        </w:tc>
        <w:tc>
          <w:tcPr>
            <w:tcW w:w="1820" w:type="dxa"/>
            <w:shd w:val="clear" w:color="auto" w:fill="auto"/>
            <w:noWrap/>
          </w:tcPr>
          <w:p w:rsidR="00325590" w:rsidRPr="002B7F3D" w:rsidRDefault="00325590" w:rsidP="00FA0E58">
            <w:pPr>
              <w:jc w:val="center"/>
              <w:rPr>
                <w:rFonts w:ascii="Arial" w:hAnsi="Arial" w:cs="Arial"/>
                <w:sz w:val="16"/>
                <w:szCs w:val="16"/>
              </w:rPr>
            </w:pPr>
            <w:r>
              <w:rPr>
                <w:rFonts w:ascii="Arial" w:hAnsi="Arial" w:cs="Arial"/>
                <w:sz w:val="16"/>
                <w:szCs w:val="16"/>
              </w:rPr>
              <w:t>1.712</w:t>
            </w:r>
          </w:p>
        </w:tc>
        <w:tc>
          <w:tcPr>
            <w:tcW w:w="3240" w:type="dxa"/>
            <w:shd w:val="clear" w:color="auto" w:fill="auto"/>
          </w:tcPr>
          <w:p w:rsidR="00325590" w:rsidRPr="002B7F3D" w:rsidRDefault="00325590" w:rsidP="00FA0E58">
            <w:pPr>
              <w:rPr>
                <w:rFonts w:ascii="Arial" w:hAnsi="Arial" w:cs="Arial"/>
                <w:sz w:val="16"/>
                <w:szCs w:val="16"/>
              </w:rPr>
            </w:pPr>
            <w:r w:rsidRPr="002B7F3D">
              <w:rPr>
                <w:rFonts w:ascii="Arial" w:hAnsi="Arial" w:cs="Arial"/>
                <w:sz w:val="16"/>
                <w:szCs w:val="16"/>
              </w:rPr>
              <w:t>Število družbenikov</w:t>
            </w:r>
          </w:p>
        </w:tc>
      </w:tr>
    </w:tbl>
    <w:p w:rsidR="00325590" w:rsidRPr="002B7F3D" w:rsidRDefault="00325590" w:rsidP="00325590">
      <w:pPr>
        <w:pStyle w:val="Naslov2"/>
        <w:rPr>
          <w:i w:val="0"/>
          <w:sz w:val="24"/>
          <w:szCs w:val="24"/>
        </w:rPr>
      </w:pPr>
    </w:p>
    <w:p w:rsidR="00325590" w:rsidRPr="002B7F3D" w:rsidRDefault="00325590" w:rsidP="00325590">
      <w:pPr>
        <w:pStyle w:val="Naslov2"/>
        <w:rPr>
          <w:i w:val="0"/>
          <w:sz w:val="24"/>
          <w:szCs w:val="24"/>
        </w:rPr>
      </w:pPr>
      <w:r w:rsidRPr="002B7F3D">
        <w:rPr>
          <w:i w:val="0"/>
          <w:sz w:val="24"/>
          <w:szCs w:val="24"/>
        </w:rPr>
        <w:t>Korak 6: Določitev frekvence administrativnih aktivnosti pred implementacijo in po implementaciji ukrepa</w:t>
      </w:r>
    </w:p>
    <w:p w:rsidR="00325590" w:rsidRPr="002B7F3D" w:rsidRDefault="00325590" w:rsidP="00325590">
      <w:pPr>
        <w:keepLines/>
        <w:suppressAutoHyphens w:val="0"/>
        <w:autoSpaceDE w:val="0"/>
        <w:autoSpaceDN w:val="0"/>
        <w:adjustRightInd w:val="0"/>
        <w:jc w:val="both"/>
        <w:rPr>
          <w:rFonts w:ascii="Arial" w:hAnsi="Arial" w:cs="Arial"/>
          <w:sz w:val="22"/>
          <w:szCs w:val="22"/>
          <w:lang w:eastAsia="sl-SI"/>
        </w:rPr>
      </w:pPr>
    </w:p>
    <w:p w:rsidR="00325590" w:rsidRPr="002B7F3D" w:rsidRDefault="00325590" w:rsidP="00325590">
      <w:pPr>
        <w:keepLines/>
        <w:suppressAutoHyphens w:val="0"/>
        <w:autoSpaceDE w:val="0"/>
        <w:autoSpaceDN w:val="0"/>
        <w:adjustRightInd w:val="0"/>
        <w:jc w:val="both"/>
        <w:rPr>
          <w:rFonts w:ascii="Arial" w:hAnsi="Arial" w:cs="Arial"/>
          <w:sz w:val="22"/>
          <w:szCs w:val="22"/>
          <w:lang w:eastAsia="sl-SI"/>
        </w:rPr>
      </w:pPr>
      <w:r w:rsidRPr="002B7F3D">
        <w:rPr>
          <w:rFonts w:ascii="Arial" w:hAnsi="Arial" w:cs="Arial"/>
          <w:sz w:val="22"/>
          <w:szCs w:val="22"/>
          <w:lang w:eastAsia="sl-SI"/>
        </w:rPr>
        <w:t xml:space="preserve">Frekvenca izvedbe vseh aktivnosti je 12, saj gre za vsakomesečno </w:t>
      </w:r>
      <w:r w:rsidR="00B502A1">
        <w:rPr>
          <w:rFonts w:ascii="Arial" w:hAnsi="Arial" w:cs="Arial"/>
          <w:sz w:val="22"/>
          <w:szCs w:val="22"/>
          <w:lang w:eastAsia="sl-SI"/>
        </w:rPr>
        <w:t>obveznost</w:t>
      </w:r>
      <w:r w:rsidRPr="002B7F3D">
        <w:rPr>
          <w:rFonts w:ascii="Arial" w:hAnsi="Arial" w:cs="Arial"/>
          <w:sz w:val="22"/>
          <w:szCs w:val="22"/>
          <w:lang w:eastAsia="sl-SI"/>
        </w:rPr>
        <w:t>.</w:t>
      </w:r>
    </w:p>
    <w:p w:rsidR="00325590" w:rsidRPr="002B7F3D" w:rsidRDefault="00325590" w:rsidP="00325590">
      <w:pPr>
        <w:keepLines/>
        <w:suppressAutoHyphens w:val="0"/>
        <w:jc w:val="both"/>
        <w:rPr>
          <w:rFonts w:ascii="Arial" w:hAnsi="Arial" w:cs="Arial"/>
          <w:b/>
          <w:sz w:val="20"/>
          <w:szCs w:val="20"/>
        </w:rPr>
      </w:pPr>
    </w:p>
    <w:p w:rsidR="00325590" w:rsidRPr="002B7F3D" w:rsidRDefault="00325590" w:rsidP="00325590">
      <w:pPr>
        <w:pStyle w:val="Naslov2"/>
        <w:rPr>
          <w:i w:val="0"/>
          <w:sz w:val="24"/>
          <w:szCs w:val="24"/>
        </w:rPr>
      </w:pPr>
      <w:r w:rsidRPr="002B7F3D">
        <w:rPr>
          <w:i w:val="0"/>
          <w:sz w:val="24"/>
          <w:szCs w:val="24"/>
        </w:rPr>
        <w:t>Korak 7: Določitev obstoja zunanjih stroškov</w:t>
      </w:r>
    </w:p>
    <w:p w:rsidR="00325590" w:rsidRPr="002B7F3D" w:rsidRDefault="00325590" w:rsidP="00325590">
      <w:pPr>
        <w:keepLines/>
        <w:suppressAutoHyphens w:val="0"/>
        <w:autoSpaceDE w:val="0"/>
        <w:autoSpaceDN w:val="0"/>
        <w:adjustRightInd w:val="0"/>
        <w:jc w:val="both"/>
        <w:rPr>
          <w:rFonts w:ascii="Arial" w:hAnsi="Arial" w:cs="Arial"/>
          <w:sz w:val="22"/>
          <w:szCs w:val="16"/>
          <w:lang w:eastAsia="sl-SI"/>
        </w:rPr>
      </w:pPr>
    </w:p>
    <w:p w:rsidR="00325590" w:rsidRPr="009B7C39" w:rsidRDefault="00325590" w:rsidP="00325590">
      <w:pPr>
        <w:keepLines/>
        <w:suppressAutoHyphens w:val="0"/>
        <w:autoSpaceDE w:val="0"/>
        <w:autoSpaceDN w:val="0"/>
        <w:adjustRightInd w:val="0"/>
        <w:jc w:val="both"/>
        <w:rPr>
          <w:rFonts w:ascii="Arial" w:hAnsi="Arial" w:cs="Arial"/>
          <w:sz w:val="22"/>
          <w:szCs w:val="22"/>
        </w:rPr>
      </w:pPr>
      <w:r w:rsidRPr="009B7C39">
        <w:rPr>
          <w:rFonts w:ascii="Arial" w:hAnsi="Arial" w:cs="Arial"/>
          <w:sz w:val="22"/>
          <w:szCs w:val="22"/>
          <w:lang w:eastAsia="sl-SI"/>
        </w:rPr>
        <w:t xml:space="preserve">Pri administrativnih aktivnostih obstajajo zunanji stroški, in sicer strošek </w:t>
      </w:r>
      <w:r w:rsidR="00B502A1">
        <w:rPr>
          <w:rFonts w:ascii="Arial" w:hAnsi="Arial" w:cs="Arial"/>
          <w:sz w:val="22"/>
          <w:szCs w:val="22"/>
          <w:lang w:eastAsia="sl-SI"/>
        </w:rPr>
        <w:t>računovodskih storitev</w:t>
      </w:r>
      <w:r w:rsidRPr="009B7C39">
        <w:rPr>
          <w:rFonts w:ascii="Arial" w:hAnsi="Arial" w:cs="Arial"/>
          <w:sz w:val="22"/>
          <w:szCs w:val="22"/>
          <w:lang w:eastAsia="sl-SI"/>
        </w:rPr>
        <w:t xml:space="preserve">. </w:t>
      </w:r>
    </w:p>
    <w:p w:rsidR="00325590" w:rsidRPr="002B7F3D" w:rsidRDefault="00325590" w:rsidP="00325590">
      <w:pPr>
        <w:keepLines/>
        <w:suppressAutoHyphens w:val="0"/>
        <w:autoSpaceDE w:val="0"/>
        <w:autoSpaceDN w:val="0"/>
        <w:adjustRightInd w:val="0"/>
        <w:jc w:val="both"/>
        <w:rPr>
          <w:rFonts w:ascii="Arial" w:hAnsi="Arial" w:cs="Arial"/>
          <w:sz w:val="22"/>
        </w:rPr>
      </w:pPr>
    </w:p>
    <w:p w:rsidR="00325590" w:rsidRPr="001711B3" w:rsidRDefault="00325590" w:rsidP="00325590">
      <w:pPr>
        <w:pStyle w:val="Naslov1"/>
      </w:pPr>
      <w:bookmarkStart w:id="17" w:name="_Toc434481538"/>
      <w:bookmarkStart w:id="18" w:name="_Toc498679991"/>
      <w:r w:rsidRPr="001711B3">
        <w:t xml:space="preserve">6. OPREDELITEV ELEMENTOV </w:t>
      </w:r>
      <w:bookmarkEnd w:id="17"/>
      <w:r w:rsidRPr="001711B3">
        <w:t>ZA IZRAČUN</w:t>
      </w:r>
      <w:bookmarkEnd w:id="18"/>
    </w:p>
    <w:p w:rsidR="00325590" w:rsidRPr="00A7028D" w:rsidRDefault="00325590" w:rsidP="00325590">
      <w:pPr>
        <w:pStyle w:val="Naslov2"/>
        <w:rPr>
          <w:i w:val="0"/>
          <w:sz w:val="24"/>
          <w:szCs w:val="24"/>
        </w:rPr>
      </w:pPr>
      <w:r w:rsidRPr="00A7028D">
        <w:rPr>
          <w:i w:val="0"/>
          <w:sz w:val="24"/>
          <w:szCs w:val="24"/>
        </w:rPr>
        <w:t>Korak 1: Določitev stroškovnih parametrov</w:t>
      </w:r>
    </w:p>
    <w:p w:rsidR="00325590" w:rsidRDefault="00325590" w:rsidP="00325590">
      <w:pPr>
        <w:keepLines/>
        <w:suppressAutoHyphens w:val="0"/>
        <w:autoSpaceDE w:val="0"/>
        <w:autoSpaceDN w:val="0"/>
        <w:adjustRightInd w:val="0"/>
        <w:jc w:val="both"/>
        <w:rPr>
          <w:rFonts w:ascii="Arial" w:hAnsi="Arial" w:cs="Arial"/>
          <w:b/>
          <w:color w:val="FF0000"/>
          <w:sz w:val="20"/>
          <w:szCs w:val="20"/>
        </w:rPr>
      </w:pPr>
    </w:p>
    <w:p w:rsidR="00325590" w:rsidRPr="009B7C39" w:rsidRDefault="00325590" w:rsidP="00325590">
      <w:pPr>
        <w:keepLines/>
        <w:suppressAutoHyphens w:val="0"/>
        <w:autoSpaceDE w:val="0"/>
        <w:autoSpaceDN w:val="0"/>
        <w:adjustRightInd w:val="0"/>
        <w:jc w:val="both"/>
        <w:rPr>
          <w:rFonts w:ascii="Arial" w:hAnsi="Arial" w:cs="Arial"/>
          <w:sz w:val="22"/>
          <w:szCs w:val="22"/>
          <w:lang w:eastAsia="sl-SI"/>
        </w:rPr>
      </w:pPr>
      <w:r w:rsidRPr="009B7C39">
        <w:rPr>
          <w:rFonts w:ascii="Arial" w:hAnsi="Arial" w:cs="Arial"/>
          <w:sz w:val="22"/>
          <w:szCs w:val="22"/>
          <w:lang w:eastAsia="sl-SI"/>
        </w:rPr>
        <w:t>Stroškovne parametre smo pridobili na podlagi lastnih strokovnih ocen.</w:t>
      </w:r>
    </w:p>
    <w:p w:rsidR="00325590" w:rsidRPr="00A7028D" w:rsidRDefault="00325590" w:rsidP="00325590">
      <w:pPr>
        <w:pStyle w:val="Naslov2"/>
        <w:rPr>
          <w:i w:val="0"/>
          <w:sz w:val="24"/>
          <w:szCs w:val="24"/>
        </w:rPr>
      </w:pPr>
      <w:r>
        <w:rPr>
          <w:i w:val="0"/>
          <w:sz w:val="24"/>
          <w:szCs w:val="24"/>
        </w:rPr>
        <w:br/>
        <w:t>Korak 2</w:t>
      </w:r>
      <w:r w:rsidRPr="00A7028D">
        <w:rPr>
          <w:i w:val="0"/>
          <w:sz w:val="24"/>
          <w:szCs w:val="24"/>
        </w:rPr>
        <w:t xml:space="preserve">: Določitev vira podatkov </w:t>
      </w:r>
    </w:p>
    <w:p w:rsidR="00325590" w:rsidRPr="001711B3" w:rsidRDefault="00325590" w:rsidP="00325590">
      <w:pPr>
        <w:jc w:val="both"/>
        <w:rPr>
          <w:rFonts w:ascii="Arial" w:hAnsi="Arial" w:cs="Arial"/>
          <w:b/>
          <w:bCs/>
          <w:sz w:val="22"/>
          <w:szCs w:val="22"/>
        </w:rPr>
      </w:pPr>
    </w:p>
    <w:p w:rsidR="00325590" w:rsidRDefault="00325590" w:rsidP="00325590">
      <w:pPr>
        <w:keepLines/>
        <w:suppressAutoHyphens w:val="0"/>
        <w:autoSpaceDE w:val="0"/>
        <w:autoSpaceDN w:val="0"/>
        <w:adjustRightInd w:val="0"/>
        <w:jc w:val="both"/>
        <w:rPr>
          <w:rFonts w:ascii="Arial" w:hAnsi="Arial" w:cs="Arial"/>
          <w:sz w:val="22"/>
          <w:szCs w:val="22"/>
          <w:lang w:eastAsia="sl-SI"/>
        </w:rPr>
      </w:pPr>
      <w:r w:rsidRPr="009B7C39">
        <w:rPr>
          <w:rFonts w:ascii="Arial" w:hAnsi="Arial" w:cs="Arial"/>
          <w:sz w:val="22"/>
          <w:szCs w:val="22"/>
          <w:lang w:eastAsia="sl-SI"/>
        </w:rPr>
        <w:t xml:space="preserve">Podatke za oceno administrativnih stroškov smo pridobili na osnovi informacij pridobljenih s strani Finančne uprave Republike Slovenije ter lastnih strokovnih ocen. </w:t>
      </w:r>
      <w:bookmarkStart w:id="19" w:name="_Toc434481539"/>
    </w:p>
    <w:p w:rsidR="00325590" w:rsidRPr="001711B3" w:rsidRDefault="00325590" w:rsidP="00325590">
      <w:pPr>
        <w:keepLines/>
        <w:suppressAutoHyphens w:val="0"/>
        <w:autoSpaceDE w:val="0"/>
        <w:autoSpaceDN w:val="0"/>
        <w:adjustRightInd w:val="0"/>
        <w:jc w:val="both"/>
      </w:pPr>
    </w:p>
    <w:p w:rsidR="00325590" w:rsidRDefault="00325590" w:rsidP="00325590">
      <w:pPr>
        <w:pStyle w:val="Naslov1"/>
      </w:pPr>
      <w:bookmarkStart w:id="20" w:name="_Toc498679992"/>
      <w:r w:rsidRPr="001711B3">
        <w:t xml:space="preserve">7. IZRAČUN IN OCENA </w:t>
      </w:r>
      <w:bookmarkEnd w:id="19"/>
      <w:r w:rsidRPr="001711B3">
        <w:t>UČINKOV UKREPA</w:t>
      </w:r>
      <w:bookmarkEnd w:id="20"/>
    </w:p>
    <w:p w:rsidR="00325590" w:rsidRPr="005835E1" w:rsidRDefault="00325590" w:rsidP="00325590"/>
    <w:p w:rsidR="00325590" w:rsidRPr="009B7C39" w:rsidRDefault="00325590" w:rsidP="00325590">
      <w:pPr>
        <w:spacing w:after="240"/>
        <w:jc w:val="both"/>
        <w:rPr>
          <w:rFonts w:ascii="Arial" w:hAnsi="Arial" w:cs="Arial"/>
          <w:sz w:val="22"/>
          <w:szCs w:val="22"/>
          <w:lang w:eastAsia="sl-SI"/>
        </w:rPr>
      </w:pPr>
      <w:r w:rsidRPr="009B7C39">
        <w:rPr>
          <w:rFonts w:ascii="Arial" w:hAnsi="Arial" w:cs="Arial"/>
          <w:sz w:val="22"/>
          <w:szCs w:val="22"/>
          <w:lang w:eastAsia="sl-SI"/>
        </w:rPr>
        <w:t xml:space="preserve">Opravljeni so bili izračuni administrativnih bremen za vsako aktivnost pred uvedbo </w:t>
      </w:r>
      <w:r w:rsidR="004D61AB">
        <w:rPr>
          <w:rFonts w:ascii="Arial" w:hAnsi="Arial" w:cs="Arial"/>
          <w:sz w:val="22"/>
          <w:szCs w:val="22"/>
          <w:lang w:eastAsia="sl-SI"/>
        </w:rPr>
        <w:t>pred</w:t>
      </w:r>
      <w:r w:rsidR="00B502A1">
        <w:rPr>
          <w:rFonts w:ascii="Arial" w:hAnsi="Arial" w:cs="Arial"/>
          <w:sz w:val="22"/>
          <w:szCs w:val="22"/>
          <w:lang w:eastAsia="sl-SI"/>
        </w:rPr>
        <w:t xml:space="preserve">izpolnjenih </w:t>
      </w:r>
      <w:r w:rsidRPr="009B7C39">
        <w:rPr>
          <w:rFonts w:ascii="Arial" w:hAnsi="Arial" w:cs="Arial"/>
          <w:sz w:val="22"/>
          <w:szCs w:val="22"/>
          <w:lang w:eastAsia="sl-SI"/>
        </w:rPr>
        <w:t xml:space="preserve">POPSV, </w:t>
      </w:r>
      <w:r w:rsidRPr="009B7C39">
        <w:rPr>
          <w:rFonts w:ascii="Arial" w:hAnsi="Arial" w:cs="Arial"/>
          <w:sz w:val="22"/>
          <w:szCs w:val="22"/>
        </w:rPr>
        <w:t xml:space="preserve">ko je zavezanec obračun prispevkov za socialno varnost izpolnjeval sam (ali </w:t>
      </w:r>
      <w:r>
        <w:rPr>
          <w:rFonts w:ascii="Arial" w:hAnsi="Arial" w:cs="Arial"/>
          <w:sz w:val="22"/>
          <w:szCs w:val="22"/>
        </w:rPr>
        <w:t>računovodstvo</w:t>
      </w:r>
      <w:r w:rsidRPr="009B7C39">
        <w:rPr>
          <w:rFonts w:ascii="Arial" w:hAnsi="Arial" w:cs="Arial"/>
          <w:sz w:val="22"/>
          <w:szCs w:val="22"/>
        </w:rPr>
        <w:t xml:space="preserve">) in tudi sam vložil v sistem e-Davki. Po </w:t>
      </w:r>
      <w:r w:rsidR="00B502A1">
        <w:rPr>
          <w:rFonts w:ascii="Arial" w:hAnsi="Arial" w:cs="Arial"/>
          <w:sz w:val="22"/>
          <w:szCs w:val="22"/>
        </w:rPr>
        <w:t>spremembi sistema predložitve</w:t>
      </w:r>
      <w:r w:rsidR="00B502A1" w:rsidRPr="009B7C39">
        <w:rPr>
          <w:rFonts w:ascii="Arial" w:hAnsi="Arial" w:cs="Arial"/>
          <w:sz w:val="22"/>
          <w:szCs w:val="22"/>
        </w:rPr>
        <w:t xml:space="preserve"> </w:t>
      </w:r>
      <w:r w:rsidRPr="009B7C39">
        <w:rPr>
          <w:rFonts w:ascii="Arial" w:hAnsi="Arial" w:cs="Arial"/>
          <w:sz w:val="22"/>
          <w:szCs w:val="22"/>
        </w:rPr>
        <w:t xml:space="preserve">POPSV davčni organ sam predloži </w:t>
      </w:r>
      <w:r w:rsidR="00B502A1" w:rsidRPr="009B7C39">
        <w:rPr>
          <w:rFonts w:ascii="Arial" w:hAnsi="Arial" w:cs="Arial"/>
          <w:sz w:val="22"/>
          <w:szCs w:val="22"/>
        </w:rPr>
        <w:t>pr</w:t>
      </w:r>
      <w:r w:rsidR="00152303">
        <w:rPr>
          <w:rFonts w:ascii="Arial" w:hAnsi="Arial" w:cs="Arial"/>
          <w:sz w:val="22"/>
          <w:szCs w:val="22"/>
        </w:rPr>
        <w:t>ed</w:t>
      </w:r>
      <w:r w:rsidR="00B502A1">
        <w:rPr>
          <w:rFonts w:ascii="Arial" w:hAnsi="Arial" w:cs="Arial"/>
          <w:sz w:val="22"/>
          <w:szCs w:val="22"/>
        </w:rPr>
        <w:t>izpolnjen</w:t>
      </w:r>
      <w:r>
        <w:rPr>
          <w:rFonts w:ascii="Arial" w:hAnsi="Arial" w:cs="Arial"/>
          <w:sz w:val="22"/>
          <w:szCs w:val="22"/>
        </w:rPr>
        <w:t xml:space="preserve"> obrazec</w:t>
      </w:r>
      <w:r w:rsidR="00975148">
        <w:rPr>
          <w:rFonts w:ascii="Arial" w:hAnsi="Arial" w:cs="Arial"/>
          <w:sz w:val="22"/>
          <w:szCs w:val="22"/>
        </w:rPr>
        <w:t>,</w:t>
      </w:r>
      <w:r w:rsidRPr="009B7C39">
        <w:rPr>
          <w:rFonts w:ascii="Arial" w:hAnsi="Arial" w:cs="Arial"/>
          <w:sz w:val="22"/>
          <w:szCs w:val="22"/>
        </w:rPr>
        <w:t xml:space="preserve"> zato </w:t>
      </w:r>
      <w:r w:rsidRPr="009B7C39">
        <w:rPr>
          <w:rFonts w:ascii="Arial" w:hAnsi="Arial" w:cs="Arial"/>
          <w:sz w:val="22"/>
          <w:szCs w:val="22"/>
          <w:lang w:eastAsia="sl-SI"/>
        </w:rPr>
        <w:t xml:space="preserve">administrativnih bremen ni. </w:t>
      </w:r>
    </w:p>
    <w:p w:rsidR="00325590" w:rsidRPr="004D61AB" w:rsidRDefault="00325590">
      <w:pPr>
        <w:jc w:val="both"/>
        <w:rPr>
          <w:rFonts w:ascii="Arial" w:hAnsi="Arial" w:cs="Arial"/>
          <w:color w:val="FF0000"/>
          <w:sz w:val="22"/>
          <w:szCs w:val="22"/>
        </w:rPr>
      </w:pPr>
      <w:r w:rsidRPr="004D61AB">
        <w:rPr>
          <w:rFonts w:ascii="Arial" w:hAnsi="Arial" w:cs="Arial"/>
          <w:sz w:val="22"/>
          <w:szCs w:val="22"/>
        </w:rPr>
        <w:t>Podatke o populaciji smo pridobili na Finančni upravi Republike Slovenije, ki nam je posredovala število vloženih POPSV za oktober 2017:</w:t>
      </w:r>
    </w:p>
    <w:p w:rsidR="00325590" w:rsidRPr="004D61AB" w:rsidRDefault="00325590" w:rsidP="004D61AB">
      <w:pPr>
        <w:pStyle w:val="Odstavekseznama"/>
        <w:numPr>
          <w:ilvl w:val="0"/>
          <w:numId w:val="6"/>
        </w:numPr>
        <w:jc w:val="both"/>
        <w:rPr>
          <w:rFonts w:ascii="Arial" w:hAnsi="Arial" w:cs="Arial"/>
          <w:sz w:val="22"/>
          <w:szCs w:val="22"/>
        </w:rPr>
      </w:pPr>
      <w:r w:rsidRPr="004D61AB">
        <w:rPr>
          <w:rFonts w:ascii="Arial" w:hAnsi="Arial" w:cs="Arial"/>
          <w:sz w:val="22"/>
          <w:szCs w:val="22"/>
        </w:rPr>
        <w:t>število POPSV za družbenike: 1.712,</w:t>
      </w:r>
    </w:p>
    <w:p w:rsidR="00325590" w:rsidRPr="004D61AB" w:rsidRDefault="00325590" w:rsidP="004D61AB">
      <w:pPr>
        <w:pStyle w:val="Odstavekseznama"/>
        <w:numPr>
          <w:ilvl w:val="0"/>
          <w:numId w:val="6"/>
        </w:numPr>
        <w:jc w:val="both"/>
        <w:rPr>
          <w:rFonts w:ascii="Arial" w:hAnsi="Arial" w:cs="Arial"/>
          <w:sz w:val="22"/>
          <w:szCs w:val="22"/>
        </w:rPr>
      </w:pPr>
      <w:r w:rsidRPr="004D61AB">
        <w:rPr>
          <w:rFonts w:ascii="Arial" w:hAnsi="Arial" w:cs="Arial"/>
          <w:sz w:val="22"/>
          <w:szCs w:val="22"/>
        </w:rPr>
        <w:t>število POPSV za samozaposlene osebe z dejanskimi odhodki: 36.199,</w:t>
      </w:r>
    </w:p>
    <w:p w:rsidR="00325590" w:rsidRPr="004D61AB" w:rsidRDefault="00325590" w:rsidP="004D61AB">
      <w:pPr>
        <w:pStyle w:val="Odstavekseznama"/>
        <w:numPr>
          <w:ilvl w:val="0"/>
          <w:numId w:val="6"/>
        </w:numPr>
        <w:jc w:val="both"/>
        <w:rPr>
          <w:rFonts w:ascii="Arial" w:hAnsi="Arial" w:cs="Arial"/>
          <w:sz w:val="22"/>
          <w:szCs w:val="22"/>
        </w:rPr>
      </w:pPr>
      <w:r w:rsidRPr="004D61AB">
        <w:rPr>
          <w:rFonts w:ascii="Arial" w:hAnsi="Arial" w:cs="Arial"/>
          <w:sz w:val="22"/>
          <w:szCs w:val="22"/>
        </w:rPr>
        <w:t>število POPSV za samozaposlene osebe z normiranimi odhodki: 13.869,</w:t>
      </w:r>
    </w:p>
    <w:p w:rsidR="00325590" w:rsidRPr="004D61AB" w:rsidRDefault="00325590" w:rsidP="004D61AB">
      <w:pPr>
        <w:pStyle w:val="Odstavekseznama"/>
        <w:numPr>
          <w:ilvl w:val="0"/>
          <w:numId w:val="6"/>
        </w:numPr>
        <w:jc w:val="both"/>
        <w:rPr>
          <w:rFonts w:ascii="Arial" w:hAnsi="Arial" w:cs="Arial"/>
          <w:sz w:val="22"/>
          <w:szCs w:val="22"/>
        </w:rPr>
      </w:pPr>
      <w:r w:rsidRPr="00871E2F">
        <w:rPr>
          <w:rFonts w:ascii="Arial" w:hAnsi="Arial" w:cs="Arial"/>
          <w:b/>
          <w:sz w:val="22"/>
          <w:szCs w:val="22"/>
        </w:rPr>
        <w:t>skupaj:</w:t>
      </w:r>
      <w:r w:rsidRPr="004D61AB">
        <w:rPr>
          <w:rFonts w:ascii="Arial" w:hAnsi="Arial" w:cs="Arial"/>
          <w:sz w:val="22"/>
          <w:szCs w:val="22"/>
        </w:rPr>
        <w:t xml:space="preserve"> 50.068</w:t>
      </w:r>
      <w:r w:rsidR="008930CA">
        <w:rPr>
          <w:rFonts w:ascii="Arial" w:hAnsi="Arial" w:cs="Arial"/>
          <w:sz w:val="22"/>
          <w:szCs w:val="22"/>
        </w:rPr>
        <w:t xml:space="preserve"> (samozaposlene osebe) +</w:t>
      </w:r>
      <w:r w:rsidR="00871E2F">
        <w:rPr>
          <w:rFonts w:ascii="Arial" w:hAnsi="Arial" w:cs="Arial"/>
          <w:sz w:val="22"/>
          <w:szCs w:val="22"/>
        </w:rPr>
        <w:t xml:space="preserve"> </w:t>
      </w:r>
      <w:r w:rsidR="008930CA">
        <w:rPr>
          <w:rFonts w:ascii="Arial" w:hAnsi="Arial" w:cs="Arial"/>
          <w:sz w:val="22"/>
          <w:szCs w:val="22"/>
        </w:rPr>
        <w:t>1.712 (družbeniki) =</w:t>
      </w:r>
      <w:r w:rsidR="00871E2F">
        <w:rPr>
          <w:rFonts w:ascii="Arial" w:hAnsi="Arial" w:cs="Arial"/>
          <w:sz w:val="22"/>
          <w:szCs w:val="22"/>
        </w:rPr>
        <w:t xml:space="preserve"> </w:t>
      </w:r>
      <w:r w:rsidR="008930CA" w:rsidRPr="00871E2F">
        <w:rPr>
          <w:rFonts w:ascii="Arial" w:hAnsi="Arial" w:cs="Arial"/>
          <w:b/>
          <w:sz w:val="22"/>
          <w:szCs w:val="22"/>
        </w:rPr>
        <w:t>51.780</w:t>
      </w:r>
      <w:r w:rsidRPr="004D61AB">
        <w:rPr>
          <w:rFonts w:ascii="Arial" w:hAnsi="Arial" w:cs="Arial"/>
          <w:sz w:val="22"/>
          <w:szCs w:val="22"/>
        </w:rPr>
        <w:t>.</w:t>
      </w:r>
    </w:p>
    <w:p w:rsidR="00325590" w:rsidRPr="009B7C39" w:rsidRDefault="00325590" w:rsidP="00325590">
      <w:pPr>
        <w:jc w:val="both"/>
        <w:rPr>
          <w:rFonts w:ascii="Arial" w:hAnsi="Arial" w:cs="Arial"/>
          <w:sz w:val="22"/>
          <w:szCs w:val="22"/>
        </w:rPr>
      </w:pPr>
    </w:p>
    <w:p w:rsidR="00325590" w:rsidRPr="00152303" w:rsidRDefault="00325590" w:rsidP="00325590">
      <w:pPr>
        <w:jc w:val="both"/>
        <w:rPr>
          <w:rFonts w:ascii="Arial" w:hAnsi="Arial" w:cs="Arial"/>
          <w:sz w:val="22"/>
          <w:szCs w:val="22"/>
        </w:rPr>
      </w:pPr>
      <w:r w:rsidRPr="00152303">
        <w:rPr>
          <w:rFonts w:ascii="Arial" w:hAnsi="Arial" w:cs="Arial"/>
          <w:sz w:val="22"/>
          <w:szCs w:val="22"/>
        </w:rPr>
        <w:lastRenderedPageBreak/>
        <w:t xml:space="preserve">Samozaposlene smo razdelili </w:t>
      </w:r>
      <w:r w:rsidR="00152303" w:rsidRPr="00152303">
        <w:rPr>
          <w:rFonts w:ascii="Arial" w:hAnsi="Arial" w:cs="Arial"/>
          <w:sz w:val="22"/>
          <w:szCs w:val="22"/>
        </w:rPr>
        <w:t xml:space="preserve">na </w:t>
      </w:r>
      <w:r w:rsidR="00B502A1" w:rsidRPr="00152303">
        <w:rPr>
          <w:rFonts w:ascii="Arial" w:hAnsi="Arial" w:cs="Arial"/>
          <w:sz w:val="22"/>
          <w:szCs w:val="22"/>
        </w:rPr>
        <w:t>samozaposlene osebe, ki davčno osnovo za izračun davka od dejavnosti ugotavljajo z upoštevanjem dejanskih odhodkov in samozaposlene osebe, ki davčno osnovo za izračun davka od dejavnosti ugotavljajo z upoštevanjem normiranih odhodkov,</w:t>
      </w:r>
      <w:r w:rsidRPr="00152303">
        <w:rPr>
          <w:rFonts w:ascii="Arial" w:hAnsi="Arial" w:cs="Arial"/>
          <w:sz w:val="22"/>
          <w:szCs w:val="22"/>
        </w:rPr>
        <w:t xml:space="preserve"> saj se z uvedbo POPSV strošek računovodstva za samozaposlene z normiranimi odhodki zmanjša za 10 EUR na mesec. </w:t>
      </w:r>
    </w:p>
    <w:p w:rsidR="00325590" w:rsidRPr="00152303" w:rsidRDefault="00325590" w:rsidP="00325590">
      <w:pPr>
        <w:jc w:val="both"/>
        <w:rPr>
          <w:rFonts w:ascii="Arial" w:hAnsi="Arial" w:cs="Arial"/>
          <w:sz w:val="22"/>
          <w:szCs w:val="22"/>
        </w:rPr>
      </w:pPr>
      <w:r w:rsidRPr="00152303">
        <w:rPr>
          <w:rFonts w:ascii="Arial" w:hAnsi="Arial" w:cs="Arial"/>
          <w:sz w:val="22"/>
          <w:szCs w:val="22"/>
        </w:rPr>
        <w:t xml:space="preserve"> </w:t>
      </w:r>
    </w:p>
    <w:p w:rsidR="00325590" w:rsidRDefault="00325590" w:rsidP="00325590">
      <w:pPr>
        <w:jc w:val="both"/>
        <w:rPr>
          <w:rFonts w:ascii="Arial" w:hAnsi="Arial" w:cs="Arial"/>
          <w:sz w:val="22"/>
          <w:szCs w:val="22"/>
        </w:rPr>
      </w:pPr>
      <w:r w:rsidRPr="00152303">
        <w:rPr>
          <w:rFonts w:ascii="Arial" w:hAnsi="Arial" w:cs="Arial"/>
          <w:sz w:val="22"/>
          <w:szCs w:val="22"/>
        </w:rPr>
        <w:t xml:space="preserve">Vrednost ene ure časa posameznika, določena z Enotno metodologijo o merjenju stroškov, je 10,27 EUR bruto. To pomeni, da posameznik z eno uro opravila, ki ga mora opraviti, v smislu izpada dohodka in porabe lastnega časa, izgubi 10,27 </w:t>
      </w:r>
      <w:r w:rsidRPr="00152303">
        <w:rPr>
          <w:rStyle w:val="st"/>
          <w:rFonts w:ascii="Arial" w:hAnsi="Arial" w:cs="Arial"/>
          <w:sz w:val="22"/>
          <w:szCs w:val="22"/>
        </w:rPr>
        <w:t>EUR</w:t>
      </w:r>
      <w:r w:rsidRPr="00152303">
        <w:rPr>
          <w:rFonts w:ascii="Arial" w:hAnsi="Arial" w:cs="Arial"/>
          <w:sz w:val="22"/>
          <w:szCs w:val="22"/>
        </w:rPr>
        <w:t xml:space="preserve"> bruto.</w:t>
      </w:r>
    </w:p>
    <w:p w:rsidR="00325590" w:rsidRPr="009B7C39" w:rsidRDefault="00325590" w:rsidP="00325590">
      <w:pPr>
        <w:jc w:val="both"/>
        <w:rPr>
          <w:rFonts w:ascii="Arial" w:hAnsi="Arial" w:cs="Arial"/>
          <w:sz w:val="22"/>
          <w:szCs w:val="22"/>
        </w:rPr>
      </w:pPr>
    </w:p>
    <w:p w:rsidR="00325590" w:rsidRPr="009B7C39" w:rsidRDefault="00325590" w:rsidP="00325590">
      <w:pPr>
        <w:jc w:val="both"/>
        <w:rPr>
          <w:rFonts w:ascii="Arial" w:hAnsi="Arial" w:cs="Arial"/>
          <w:sz w:val="22"/>
          <w:szCs w:val="22"/>
        </w:rPr>
      </w:pPr>
    </w:p>
    <w:p w:rsidR="00325590" w:rsidRPr="00227DF9" w:rsidRDefault="00325590" w:rsidP="00325590">
      <w:pPr>
        <w:tabs>
          <w:tab w:val="left" w:pos="283"/>
        </w:tabs>
        <w:autoSpaceDE w:val="0"/>
        <w:autoSpaceDN w:val="0"/>
        <w:adjustRightInd w:val="0"/>
        <w:spacing w:line="288" w:lineRule="auto"/>
        <w:jc w:val="both"/>
        <w:textAlignment w:val="center"/>
        <w:rPr>
          <w:rFonts w:ascii="Arial" w:hAnsi="Arial" w:cs="Arial"/>
          <w:b/>
          <w:sz w:val="20"/>
          <w:szCs w:val="20"/>
        </w:rPr>
      </w:pPr>
      <w:r w:rsidRPr="00227DF9">
        <w:rPr>
          <w:rFonts w:ascii="Arial" w:hAnsi="Arial" w:cs="Arial"/>
          <w:b/>
          <w:sz w:val="20"/>
          <w:szCs w:val="20"/>
        </w:rPr>
        <w:t xml:space="preserve">Tabela 3: Izračun administrativnih bremen pred uvedbo </w:t>
      </w:r>
      <w:r w:rsidRPr="00227DF9">
        <w:rPr>
          <w:rFonts w:ascii="Arial" w:hAnsi="Arial" w:cs="Arial"/>
          <w:b/>
          <w:sz w:val="20"/>
          <w:szCs w:val="20"/>
          <w:lang w:eastAsia="sl-SI"/>
        </w:rPr>
        <w:t>predizpolnjenega obrazca za socialne prispevke</w:t>
      </w:r>
    </w:p>
    <w:p w:rsidR="00325590" w:rsidRPr="00227DF9" w:rsidRDefault="00325590" w:rsidP="00325590">
      <w:pPr>
        <w:tabs>
          <w:tab w:val="left" w:pos="283"/>
        </w:tabs>
        <w:autoSpaceDE w:val="0"/>
        <w:autoSpaceDN w:val="0"/>
        <w:adjustRightInd w:val="0"/>
        <w:spacing w:line="288" w:lineRule="auto"/>
        <w:jc w:val="both"/>
        <w:textAlignment w:val="center"/>
        <w:rPr>
          <w:rFonts w:ascii="Arial" w:hAnsi="Arial" w:cs="Arial"/>
          <w:sz w:val="20"/>
          <w:szCs w:val="20"/>
          <w:lang w:eastAsia="sl-SI"/>
        </w:rPr>
      </w:pPr>
    </w:p>
    <w:tbl>
      <w:tblPr>
        <w:tblW w:w="9209" w:type="dxa"/>
        <w:tblLayout w:type="fixed"/>
        <w:tblCellMar>
          <w:left w:w="70" w:type="dxa"/>
          <w:right w:w="70" w:type="dxa"/>
        </w:tblCellMar>
        <w:tblLook w:val="04A0" w:firstRow="1" w:lastRow="0" w:firstColumn="1" w:lastColumn="0" w:noHBand="0" w:noVBand="1"/>
      </w:tblPr>
      <w:tblGrid>
        <w:gridCol w:w="704"/>
        <w:gridCol w:w="1134"/>
        <w:gridCol w:w="1134"/>
        <w:gridCol w:w="1119"/>
        <w:gridCol w:w="1276"/>
        <w:gridCol w:w="1007"/>
        <w:gridCol w:w="1261"/>
        <w:gridCol w:w="1574"/>
      </w:tblGrid>
      <w:tr w:rsidR="00325590" w:rsidRPr="001711B3" w:rsidTr="00871E2F">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Zap. št. AA</w:t>
            </w:r>
          </w:p>
        </w:tc>
        <w:tc>
          <w:tcPr>
            <w:tcW w:w="1134" w:type="dxa"/>
            <w:tcBorders>
              <w:top w:val="single" w:sz="4" w:space="0" w:color="auto"/>
              <w:left w:val="nil"/>
              <w:bottom w:val="single" w:sz="4" w:space="0" w:color="auto"/>
              <w:right w:val="single" w:sz="4" w:space="0" w:color="auto"/>
            </w:tcBorders>
            <w:shd w:val="clear" w:color="auto" w:fill="auto"/>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Populacija (število)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 xml:space="preserve"> Urna postavka</w:t>
            </w:r>
          </w:p>
          <w:p w:rsidR="00325590" w:rsidRPr="001711B3" w:rsidRDefault="00325590" w:rsidP="00FA0E58">
            <w:pPr>
              <w:suppressAutoHyphens w:val="0"/>
              <w:jc w:val="center"/>
              <w:rPr>
                <w:rFonts w:ascii="Arial" w:hAnsi="Arial" w:cs="Arial"/>
                <w:b/>
                <w:bCs/>
                <w:sz w:val="16"/>
                <w:szCs w:val="16"/>
                <w:lang w:eastAsia="sl-SI"/>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Potreben čas</w:t>
            </w:r>
            <w:r w:rsidR="008930CA">
              <w:rPr>
                <w:rFonts w:ascii="Arial" w:hAnsi="Arial" w:cs="Arial"/>
                <w:b/>
                <w:bCs/>
                <w:sz w:val="16"/>
                <w:szCs w:val="16"/>
                <w:lang w:eastAsia="sl-SI"/>
              </w:rPr>
              <w:t xml:space="preserve"> (</w:t>
            </w:r>
            <w:r w:rsidR="007155D6">
              <w:rPr>
                <w:rFonts w:ascii="Arial" w:hAnsi="Arial" w:cs="Arial"/>
                <w:b/>
                <w:bCs/>
                <w:sz w:val="16"/>
                <w:szCs w:val="16"/>
                <w:lang w:eastAsia="sl-SI"/>
              </w:rPr>
              <w:t>v urah</w:t>
            </w:r>
            <w:r w:rsidR="008930CA">
              <w:rPr>
                <w:rFonts w:ascii="Arial" w:hAnsi="Arial" w:cs="Arial"/>
                <w:b/>
                <w:bCs/>
                <w:sz w:val="16"/>
                <w:szCs w:val="16"/>
                <w:lang w:eastAsia="sl-SI"/>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Pr>
                <w:rFonts w:ascii="Arial" w:hAnsi="Arial" w:cs="Arial"/>
                <w:b/>
                <w:bCs/>
                <w:sz w:val="16"/>
                <w:szCs w:val="16"/>
                <w:lang w:eastAsia="sl-SI"/>
              </w:rPr>
              <w:t>Stroški zunanjega izvajalca</w:t>
            </w:r>
          </w:p>
          <w:p w:rsidR="00325590" w:rsidRPr="001711B3" w:rsidRDefault="00325590" w:rsidP="00FA0E58">
            <w:pPr>
              <w:suppressAutoHyphens w:val="0"/>
              <w:jc w:val="center"/>
              <w:rPr>
                <w:rFonts w:ascii="Arial" w:hAnsi="Arial" w:cs="Arial"/>
                <w:b/>
                <w:bCs/>
                <w:sz w:val="16"/>
                <w:szCs w:val="16"/>
                <w:lang w:eastAsia="sl-SI"/>
              </w:rPr>
            </w:pPr>
          </w:p>
        </w:tc>
        <w:tc>
          <w:tcPr>
            <w:tcW w:w="1007" w:type="dxa"/>
            <w:tcBorders>
              <w:top w:val="single" w:sz="4" w:space="0" w:color="auto"/>
              <w:left w:val="nil"/>
              <w:bottom w:val="single" w:sz="4" w:space="0" w:color="auto"/>
              <w:right w:val="single" w:sz="4" w:space="0" w:color="auto"/>
            </w:tcBorders>
            <w:shd w:val="clear" w:color="auto" w:fill="auto"/>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KOLIČINA</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 xml:space="preserve"> CENA</w:t>
            </w:r>
          </w:p>
          <w:p w:rsidR="00325590" w:rsidRPr="001711B3" w:rsidRDefault="00325590" w:rsidP="00FA0E58">
            <w:pPr>
              <w:suppressAutoHyphens w:val="0"/>
              <w:jc w:val="center"/>
              <w:rPr>
                <w:rFonts w:ascii="Arial" w:hAnsi="Arial" w:cs="Arial"/>
                <w:b/>
                <w:bCs/>
                <w:sz w:val="16"/>
                <w:szCs w:val="16"/>
                <w:lang w:eastAsia="sl-SI"/>
              </w:rPr>
            </w:pPr>
          </w:p>
        </w:tc>
        <w:tc>
          <w:tcPr>
            <w:tcW w:w="1574" w:type="dxa"/>
            <w:tcBorders>
              <w:top w:val="single" w:sz="4" w:space="0" w:color="auto"/>
              <w:left w:val="nil"/>
              <w:bottom w:val="single" w:sz="4" w:space="0" w:color="auto"/>
              <w:right w:val="single" w:sz="4" w:space="0" w:color="auto"/>
            </w:tcBorders>
            <w:shd w:val="clear" w:color="auto" w:fill="auto"/>
            <w:noWrap/>
            <w:vAlign w:val="center"/>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 xml:space="preserve"> ADMINISTR. BREM. </w:t>
            </w:r>
          </w:p>
        </w:tc>
      </w:tr>
      <w:tr w:rsidR="00325590" w:rsidRPr="001711B3" w:rsidTr="00871E2F">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AA 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36.199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25590" w:rsidRDefault="00871E2F" w:rsidP="00871E2F">
            <w:pPr>
              <w:suppressAutoHyphens w:val="0"/>
              <w:jc w:val="right"/>
              <w:rPr>
                <w:rFonts w:ascii="Arial" w:hAnsi="Arial" w:cs="Arial"/>
                <w:sz w:val="16"/>
                <w:szCs w:val="16"/>
                <w:lang w:eastAsia="sl-SI"/>
              </w:rPr>
            </w:pPr>
            <w:r>
              <w:rPr>
                <w:rFonts w:ascii="Arial" w:hAnsi="Arial" w:cs="Arial"/>
                <w:sz w:val="16"/>
                <w:szCs w:val="16"/>
              </w:rPr>
              <w:t xml:space="preserve"> </w:t>
            </w:r>
            <w:r w:rsidR="00325590">
              <w:rPr>
                <w:rFonts w:ascii="Arial" w:hAnsi="Arial" w:cs="Arial"/>
                <w:sz w:val="16"/>
                <w:szCs w:val="16"/>
              </w:rPr>
              <w:t xml:space="preserve"> 10,27 EUR </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0,16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25590" w:rsidRPr="001711B3" w:rsidRDefault="00325590" w:rsidP="00871E2F">
            <w:pPr>
              <w:suppressAutoHyphens w:val="0"/>
              <w:jc w:val="right"/>
              <w:rPr>
                <w:rFonts w:ascii="Arial" w:hAnsi="Arial" w:cs="Arial"/>
                <w:sz w:val="16"/>
                <w:szCs w:val="16"/>
                <w:lang w:eastAsia="sl-SI"/>
              </w:rPr>
            </w:pPr>
            <w:r w:rsidRPr="001711B3">
              <w:rPr>
                <w:rFonts w:ascii="Arial" w:hAnsi="Arial" w:cs="Arial"/>
                <w:sz w:val="16"/>
                <w:szCs w:val="16"/>
              </w:rPr>
              <w:t> </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613.200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 xml:space="preserve">         1,64 EUR </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 xml:space="preserve">     713.786,36 EUR </w:t>
            </w:r>
          </w:p>
        </w:tc>
      </w:tr>
      <w:tr w:rsidR="00325590" w:rsidRPr="001711B3" w:rsidTr="00871E2F">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AA 1.2</w:t>
            </w:r>
          </w:p>
        </w:tc>
        <w:tc>
          <w:tcPr>
            <w:tcW w:w="1134" w:type="dxa"/>
            <w:tcBorders>
              <w:top w:val="nil"/>
              <w:left w:val="nil"/>
              <w:bottom w:val="single" w:sz="4" w:space="0" w:color="auto"/>
              <w:right w:val="single" w:sz="4" w:space="0" w:color="auto"/>
            </w:tcBorders>
            <w:shd w:val="clear" w:color="auto" w:fill="auto"/>
            <w:vAlign w:val="center"/>
            <w:hideMark/>
          </w:tcPr>
          <w:p w:rsidR="00325590" w:rsidRDefault="00325590" w:rsidP="00871E2F">
            <w:pPr>
              <w:jc w:val="right"/>
              <w:rPr>
                <w:rFonts w:ascii="Arial" w:hAnsi="Arial" w:cs="Arial"/>
                <w:sz w:val="16"/>
                <w:szCs w:val="16"/>
              </w:rPr>
            </w:pPr>
            <w:r>
              <w:rPr>
                <w:rFonts w:ascii="Arial" w:hAnsi="Arial" w:cs="Arial"/>
                <w:sz w:val="16"/>
                <w:szCs w:val="16"/>
              </w:rPr>
              <w:t>13.869</w:t>
            </w:r>
          </w:p>
        </w:tc>
        <w:tc>
          <w:tcPr>
            <w:tcW w:w="1134" w:type="dxa"/>
            <w:tcBorders>
              <w:top w:val="nil"/>
              <w:left w:val="nil"/>
              <w:bottom w:val="single" w:sz="4" w:space="0" w:color="auto"/>
              <w:right w:val="single" w:sz="4" w:space="0" w:color="auto"/>
            </w:tcBorders>
            <w:shd w:val="clear" w:color="auto" w:fill="auto"/>
            <w:noWrap/>
            <w:vAlign w:val="center"/>
            <w:hideMark/>
          </w:tcPr>
          <w:p w:rsidR="00325590" w:rsidRDefault="00871E2F" w:rsidP="00871E2F">
            <w:pPr>
              <w:jc w:val="right"/>
              <w:rPr>
                <w:rFonts w:ascii="Arial" w:hAnsi="Arial" w:cs="Arial"/>
                <w:sz w:val="16"/>
                <w:szCs w:val="16"/>
              </w:rPr>
            </w:pPr>
            <w:r>
              <w:rPr>
                <w:rFonts w:ascii="Arial" w:hAnsi="Arial" w:cs="Arial"/>
                <w:sz w:val="16"/>
                <w:szCs w:val="16"/>
              </w:rPr>
              <w:t xml:space="preserve">  </w:t>
            </w:r>
            <w:r w:rsidR="00325590">
              <w:rPr>
                <w:rFonts w:ascii="Arial" w:hAnsi="Arial" w:cs="Arial"/>
                <w:sz w:val="16"/>
                <w:szCs w:val="16"/>
              </w:rPr>
              <w:t xml:space="preserve">10,27 EUR </w:t>
            </w:r>
          </w:p>
        </w:tc>
        <w:tc>
          <w:tcPr>
            <w:tcW w:w="1119"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0,16</w:t>
            </w:r>
          </w:p>
        </w:tc>
        <w:tc>
          <w:tcPr>
            <w:tcW w:w="1276" w:type="dxa"/>
            <w:tcBorders>
              <w:top w:val="nil"/>
              <w:left w:val="nil"/>
              <w:bottom w:val="single" w:sz="4" w:space="0" w:color="auto"/>
              <w:right w:val="single" w:sz="4" w:space="0" w:color="auto"/>
            </w:tcBorders>
            <w:shd w:val="clear" w:color="auto" w:fill="auto"/>
            <w:noWrap/>
            <w:vAlign w:val="center"/>
            <w:hideMark/>
          </w:tcPr>
          <w:p w:rsidR="00325590" w:rsidRPr="001711B3" w:rsidRDefault="00325590" w:rsidP="00871E2F">
            <w:pPr>
              <w:jc w:val="right"/>
              <w:rPr>
                <w:rFonts w:ascii="Arial" w:hAnsi="Arial" w:cs="Arial"/>
                <w:sz w:val="16"/>
                <w:szCs w:val="16"/>
              </w:rPr>
            </w:pPr>
            <w:r w:rsidRPr="001711B3">
              <w:rPr>
                <w:rFonts w:ascii="Arial" w:hAnsi="Arial" w:cs="Arial"/>
                <w:sz w:val="16"/>
                <w:szCs w:val="16"/>
              </w:rPr>
              <w:t xml:space="preserve">                       </w:t>
            </w:r>
          </w:p>
          <w:p w:rsidR="00325590" w:rsidRDefault="00325590" w:rsidP="00871E2F">
            <w:pPr>
              <w:suppressAutoHyphens w:val="0"/>
              <w:jc w:val="right"/>
              <w:rPr>
                <w:rFonts w:ascii="Arial" w:hAnsi="Arial" w:cs="Arial"/>
                <w:sz w:val="16"/>
                <w:szCs w:val="16"/>
                <w:lang w:eastAsia="sl-SI"/>
              </w:rPr>
            </w:pPr>
            <w:r>
              <w:rPr>
                <w:rFonts w:ascii="Arial" w:hAnsi="Arial" w:cs="Arial"/>
                <w:sz w:val="16"/>
                <w:szCs w:val="16"/>
              </w:rPr>
              <w:t xml:space="preserve">      10,00 EUR </w:t>
            </w:r>
          </w:p>
          <w:p w:rsidR="00325590" w:rsidRPr="001711B3" w:rsidRDefault="00325590" w:rsidP="00871E2F">
            <w:pPr>
              <w:jc w:val="right"/>
              <w:rPr>
                <w:rFonts w:ascii="Arial" w:hAnsi="Arial" w:cs="Arial"/>
                <w:sz w:val="16"/>
                <w:szCs w:val="16"/>
              </w:rPr>
            </w:pPr>
          </w:p>
        </w:tc>
        <w:tc>
          <w:tcPr>
            <w:tcW w:w="1007" w:type="dxa"/>
            <w:tcBorders>
              <w:top w:val="nil"/>
              <w:left w:val="nil"/>
              <w:bottom w:val="single" w:sz="4" w:space="0" w:color="auto"/>
              <w:right w:val="single" w:sz="4" w:space="0" w:color="auto"/>
            </w:tcBorders>
            <w:shd w:val="clear" w:color="auto" w:fill="auto"/>
            <w:vAlign w:val="center"/>
            <w:hideMark/>
          </w:tcPr>
          <w:p w:rsidR="00325590" w:rsidRDefault="00325590" w:rsidP="00871E2F">
            <w:pPr>
              <w:jc w:val="right"/>
              <w:rPr>
                <w:rFonts w:ascii="Arial" w:hAnsi="Arial" w:cs="Arial"/>
                <w:sz w:val="16"/>
                <w:szCs w:val="16"/>
              </w:rPr>
            </w:pPr>
            <w:r>
              <w:rPr>
                <w:rFonts w:ascii="Arial" w:hAnsi="Arial" w:cs="Arial"/>
                <w:sz w:val="16"/>
                <w:szCs w:val="16"/>
              </w:rPr>
              <w:t>240.000</w:t>
            </w:r>
          </w:p>
        </w:tc>
        <w:tc>
          <w:tcPr>
            <w:tcW w:w="1261"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 xml:space="preserve">       11,64 EUR </w:t>
            </w:r>
          </w:p>
        </w:tc>
        <w:tc>
          <w:tcPr>
            <w:tcW w:w="1574"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 xml:space="preserve"> 1.937.754,49 EUR </w:t>
            </w:r>
          </w:p>
        </w:tc>
      </w:tr>
      <w:tr w:rsidR="00325590" w:rsidRPr="001711B3" w:rsidTr="00871E2F">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25590" w:rsidRPr="001711B3" w:rsidRDefault="00325590" w:rsidP="00FA0E58">
            <w:pPr>
              <w:suppressAutoHyphens w:val="0"/>
              <w:jc w:val="center"/>
              <w:rPr>
                <w:rFonts w:ascii="Arial" w:hAnsi="Arial" w:cs="Arial"/>
                <w:b/>
                <w:bCs/>
                <w:sz w:val="16"/>
                <w:szCs w:val="16"/>
                <w:lang w:eastAsia="sl-SI"/>
              </w:rPr>
            </w:pPr>
            <w:r w:rsidRPr="001711B3">
              <w:rPr>
                <w:rFonts w:ascii="Arial" w:hAnsi="Arial" w:cs="Arial"/>
                <w:b/>
                <w:bCs/>
                <w:sz w:val="16"/>
                <w:szCs w:val="16"/>
                <w:lang w:eastAsia="sl-SI"/>
              </w:rPr>
              <w:t>AA 1.3</w:t>
            </w:r>
          </w:p>
        </w:tc>
        <w:tc>
          <w:tcPr>
            <w:tcW w:w="1134" w:type="dxa"/>
            <w:tcBorders>
              <w:top w:val="nil"/>
              <w:left w:val="nil"/>
              <w:bottom w:val="single" w:sz="4" w:space="0" w:color="auto"/>
              <w:right w:val="single" w:sz="4" w:space="0" w:color="auto"/>
            </w:tcBorders>
            <w:shd w:val="clear" w:color="auto" w:fill="auto"/>
            <w:vAlign w:val="center"/>
            <w:hideMark/>
          </w:tcPr>
          <w:p w:rsidR="00325590" w:rsidRDefault="00325590" w:rsidP="00871E2F">
            <w:pPr>
              <w:jc w:val="right"/>
              <w:rPr>
                <w:rFonts w:ascii="Arial" w:hAnsi="Arial" w:cs="Arial"/>
                <w:sz w:val="16"/>
                <w:szCs w:val="16"/>
              </w:rPr>
            </w:pPr>
            <w:r>
              <w:rPr>
                <w:rFonts w:ascii="Arial" w:hAnsi="Arial" w:cs="Arial"/>
                <w:sz w:val="16"/>
                <w:szCs w:val="16"/>
              </w:rPr>
              <w:t>1.712</w:t>
            </w:r>
          </w:p>
        </w:tc>
        <w:tc>
          <w:tcPr>
            <w:tcW w:w="1134"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 xml:space="preserve">10,27 EUR </w:t>
            </w:r>
          </w:p>
        </w:tc>
        <w:tc>
          <w:tcPr>
            <w:tcW w:w="1119"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0,16</w:t>
            </w:r>
          </w:p>
        </w:tc>
        <w:tc>
          <w:tcPr>
            <w:tcW w:w="1276" w:type="dxa"/>
            <w:tcBorders>
              <w:top w:val="nil"/>
              <w:left w:val="nil"/>
              <w:bottom w:val="single" w:sz="4" w:space="0" w:color="auto"/>
              <w:right w:val="single" w:sz="4" w:space="0" w:color="auto"/>
            </w:tcBorders>
            <w:shd w:val="clear" w:color="auto" w:fill="auto"/>
            <w:noWrap/>
            <w:vAlign w:val="center"/>
            <w:hideMark/>
          </w:tcPr>
          <w:p w:rsidR="00325590" w:rsidRPr="001711B3" w:rsidRDefault="00325590" w:rsidP="00871E2F">
            <w:pPr>
              <w:jc w:val="right"/>
              <w:rPr>
                <w:rFonts w:ascii="Arial" w:hAnsi="Arial" w:cs="Arial"/>
                <w:sz w:val="16"/>
                <w:szCs w:val="16"/>
              </w:rPr>
            </w:pPr>
            <w:r w:rsidRPr="001711B3">
              <w:rPr>
                <w:rFonts w:ascii="Arial" w:hAnsi="Arial" w:cs="Arial"/>
                <w:sz w:val="16"/>
                <w:szCs w:val="16"/>
              </w:rPr>
              <w:t xml:space="preserve">                       </w:t>
            </w:r>
          </w:p>
        </w:tc>
        <w:tc>
          <w:tcPr>
            <w:tcW w:w="1007" w:type="dxa"/>
            <w:tcBorders>
              <w:top w:val="nil"/>
              <w:left w:val="nil"/>
              <w:bottom w:val="single" w:sz="4" w:space="0" w:color="auto"/>
              <w:right w:val="single" w:sz="4" w:space="0" w:color="auto"/>
            </w:tcBorders>
            <w:shd w:val="clear" w:color="auto" w:fill="auto"/>
            <w:vAlign w:val="center"/>
            <w:hideMark/>
          </w:tcPr>
          <w:p w:rsidR="00325590" w:rsidRDefault="00325590" w:rsidP="00871E2F">
            <w:pPr>
              <w:jc w:val="right"/>
              <w:rPr>
                <w:rFonts w:ascii="Arial" w:hAnsi="Arial" w:cs="Arial"/>
                <w:sz w:val="16"/>
                <w:szCs w:val="16"/>
              </w:rPr>
            </w:pPr>
            <w:r>
              <w:rPr>
                <w:rFonts w:ascii="Arial" w:hAnsi="Arial" w:cs="Arial"/>
                <w:sz w:val="16"/>
                <w:szCs w:val="16"/>
              </w:rPr>
              <w:t>26.280</w:t>
            </w:r>
          </w:p>
        </w:tc>
        <w:tc>
          <w:tcPr>
            <w:tcW w:w="1261"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 xml:space="preserve">         1,64 EUR </w:t>
            </w:r>
          </w:p>
        </w:tc>
        <w:tc>
          <w:tcPr>
            <w:tcW w:w="1574" w:type="dxa"/>
            <w:tcBorders>
              <w:top w:val="nil"/>
              <w:left w:val="nil"/>
              <w:bottom w:val="single" w:sz="4" w:space="0" w:color="auto"/>
              <w:right w:val="single" w:sz="4" w:space="0" w:color="auto"/>
            </w:tcBorders>
            <w:shd w:val="clear" w:color="auto" w:fill="auto"/>
            <w:noWrap/>
            <w:vAlign w:val="center"/>
            <w:hideMark/>
          </w:tcPr>
          <w:p w:rsidR="00325590" w:rsidRDefault="00325590" w:rsidP="00871E2F">
            <w:pPr>
              <w:jc w:val="right"/>
              <w:rPr>
                <w:rFonts w:ascii="Arial" w:hAnsi="Arial" w:cs="Arial"/>
                <w:sz w:val="16"/>
                <w:szCs w:val="16"/>
              </w:rPr>
            </w:pPr>
            <w:r>
              <w:rPr>
                <w:rFonts w:ascii="Arial" w:hAnsi="Arial" w:cs="Arial"/>
                <w:sz w:val="16"/>
                <w:szCs w:val="16"/>
              </w:rPr>
              <w:t xml:space="preserve">       33.757,90 EUR </w:t>
            </w:r>
          </w:p>
        </w:tc>
      </w:tr>
      <w:tr w:rsidR="00325590" w:rsidRPr="001711B3" w:rsidTr="00FA0E58">
        <w:trPr>
          <w:trHeight w:val="397"/>
        </w:trPr>
        <w:tc>
          <w:tcPr>
            <w:tcW w:w="76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325590" w:rsidRPr="000A2AB7" w:rsidRDefault="00325590" w:rsidP="00871E2F">
            <w:pPr>
              <w:jc w:val="right"/>
              <w:rPr>
                <w:rFonts w:ascii="Arial" w:hAnsi="Arial" w:cs="Arial"/>
                <w:b/>
                <w:sz w:val="16"/>
                <w:szCs w:val="16"/>
              </w:rPr>
            </w:pPr>
            <w:r w:rsidRPr="000A2AB7">
              <w:rPr>
                <w:rFonts w:ascii="Arial" w:hAnsi="Arial" w:cs="Arial"/>
                <w:b/>
                <w:sz w:val="16"/>
                <w:szCs w:val="16"/>
              </w:rPr>
              <w:t>SKUPAJ</w:t>
            </w:r>
          </w:p>
        </w:tc>
        <w:tc>
          <w:tcPr>
            <w:tcW w:w="1574" w:type="dxa"/>
            <w:tcBorders>
              <w:top w:val="single" w:sz="4" w:space="0" w:color="auto"/>
              <w:left w:val="nil"/>
              <w:bottom w:val="single" w:sz="4" w:space="0" w:color="auto"/>
              <w:right w:val="single" w:sz="4" w:space="0" w:color="auto"/>
            </w:tcBorders>
            <w:shd w:val="clear" w:color="auto" w:fill="auto"/>
            <w:noWrap/>
            <w:vAlign w:val="center"/>
          </w:tcPr>
          <w:p w:rsidR="00325590" w:rsidRPr="009F1C52" w:rsidRDefault="00325590" w:rsidP="00871E2F">
            <w:pPr>
              <w:suppressAutoHyphens w:val="0"/>
              <w:jc w:val="right"/>
              <w:rPr>
                <w:rFonts w:ascii="Arial" w:hAnsi="Arial" w:cs="Arial"/>
                <w:b/>
                <w:sz w:val="16"/>
                <w:szCs w:val="16"/>
                <w:lang w:eastAsia="sl-SI"/>
              </w:rPr>
            </w:pPr>
            <w:r w:rsidRPr="009F1C52">
              <w:rPr>
                <w:rFonts w:ascii="Arial" w:hAnsi="Arial" w:cs="Arial"/>
                <w:b/>
                <w:sz w:val="16"/>
                <w:szCs w:val="16"/>
              </w:rPr>
              <w:t xml:space="preserve">            2.685.298,75 EUR </w:t>
            </w:r>
          </w:p>
          <w:p w:rsidR="00325590" w:rsidRPr="009F1C52" w:rsidRDefault="00325590" w:rsidP="00871E2F">
            <w:pPr>
              <w:suppressAutoHyphens w:val="0"/>
              <w:jc w:val="right"/>
              <w:rPr>
                <w:rFonts w:ascii="Arial" w:hAnsi="Arial" w:cs="Arial"/>
                <w:b/>
                <w:color w:val="000000"/>
                <w:sz w:val="16"/>
                <w:szCs w:val="16"/>
                <w:lang w:eastAsia="sl-SI"/>
              </w:rPr>
            </w:pPr>
          </w:p>
        </w:tc>
      </w:tr>
    </w:tbl>
    <w:p w:rsidR="00325590" w:rsidRPr="001711B3" w:rsidRDefault="00325590" w:rsidP="00325590">
      <w:pPr>
        <w:suppressAutoHyphens w:val="0"/>
        <w:jc w:val="both"/>
        <w:rPr>
          <w:rFonts w:ascii="Arial" w:hAnsi="Arial" w:cs="Arial"/>
          <w:sz w:val="16"/>
          <w:szCs w:val="16"/>
          <w:lang w:eastAsia="sl-SI"/>
        </w:rPr>
      </w:pPr>
    </w:p>
    <w:p w:rsidR="00325590" w:rsidRPr="001711B3" w:rsidRDefault="00325590" w:rsidP="00325590">
      <w:pPr>
        <w:suppressAutoHyphens w:val="0"/>
        <w:jc w:val="both"/>
        <w:rPr>
          <w:rFonts w:ascii="Arial" w:hAnsi="Arial" w:cs="Arial"/>
          <w:sz w:val="16"/>
          <w:szCs w:val="16"/>
          <w:lang w:eastAsia="sl-SI"/>
        </w:rPr>
      </w:pPr>
    </w:p>
    <w:p w:rsidR="00325590" w:rsidRPr="001711B3" w:rsidRDefault="00325590" w:rsidP="00325590">
      <w:pPr>
        <w:suppressAutoHyphens w:val="0"/>
        <w:jc w:val="both"/>
        <w:rPr>
          <w:rFonts w:ascii="Arial" w:hAnsi="Arial" w:cs="Arial"/>
          <w:sz w:val="16"/>
          <w:szCs w:val="16"/>
          <w:lang w:eastAsia="sl-SI"/>
        </w:rPr>
      </w:pPr>
    </w:p>
    <w:p w:rsidR="00325590" w:rsidRPr="002C7706" w:rsidRDefault="00325590" w:rsidP="00325590">
      <w:pPr>
        <w:suppressAutoHyphens w:val="0"/>
        <w:rPr>
          <w:rFonts w:ascii="Arial" w:hAnsi="Arial" w:cs="Arial"/>
          <w:sz w:val="22"/>
          <w:szCs w:val="22"/>
          <w:lang w:eastAsia="sl-SI"/>
        </w:rPr>
      </w:pPr>
      <w:r w:rsidRPr="002C7706">
        <w:rPr>
          <w:rFonts w:ascii="Arial" w:hAnsi="Arial" w:cs="Arial"/>
          <w:sz w:val="22"/>
          <w:szCs w:val="22"/>
        </w:rPr>
        <w:t xml:space="preserve">Skupni </w:t>
      </w:r>
      <w:r w:rsidR="00B502A1">
        <w:rPr>
          <w:rFonts w:ascii="Arial" w:hAnsi="Arial" w:cs="Arial"/>
          <w:sz w:val="22"/>
          <w:szCs w:val="22"/>
        </w:rPr>
        <w:t xml:space="preserve">ocenjeni stroški </w:t>
      </w:r>
      <w:r w:rsidRPr="002C7706">
        <w:rPr>
          <w:rFonts w:ascii="Arial" w:hAnsi="Arial" w:cs="Arial"/>
          <w:sz w:val="22"/>
          <w:szCs w:val="22"/>
        </w:rPr>
        <w:t xml:space="preserve">pred </w:t>
      </w:r>
      <w:r w:rsidR="00B502A1">
        <w:rPr>
          <w:rFonts w:ascii="Arial" w:hAnsi="Arial" w:cs="Arial"/>
          <w:sz w:val="22"/>
          <w:szCs w:val="22"/>
        </w:rPr>
        <w:t>spremembo sistema poročanja</w:t>
      </w:r>
      <w:r w:rsidR="00B502A1" w:rsidRPr="002C7706">
        <w:rPr>
          <w:rFonts w:ascii="Arial" w:hAnsi="Arial" w:cs="Arial"/>
          <w:sz w:val="22"/>
          <w:szCs w:val="22"/>
        </w:rPr>
        <w:t xml:space="preserve"> </w:t>
      </w:r>
      <w:r w:rsidRPr="002C7706">
        <w:rPr>
          <w:rFonts w:ascii="Arial" w:hAnsi="Arial" w:cs="Arial"/>
          <w:sz w:val="22"/>
          <w:szCs w:val="22"/>
        </w:rPr>
        <w:t>POPSV znaš</w:t>
      </w:r>
      <w:r w:rsidR="00B502A1">
        <w:rPr>
          <w:rFonts w:ascii="Arial" w:hAnsi="Arial" w:cs="Arial"/>
          <w:sz w:val="22"/>
          <w:szCs w:val="22"/>
        </w:rPr>
        <w:t>ajo</w:t>
      </w:r>
      <w:r w:rsidRPr="002C7706">
        <w:rPr>
          <w:rFonts w:ascii="Arial" w:hAnsi="Arial" w:cs="Arial"/>
          <w:sz w:val="22"/>
          <w:szCs w:val="22"/>
        </w:rPr>
        <w:t xml:space="preserve"> </w:t>
      </w:r>
      <w:r w:rsidRPr="002C7706">
        <w:rPr>
          <w:rFonts w:ascii="Arial" w:hAnsi="Arial" w:cs="Arial"/>
          <w:b/>
          <w:sz w:val="22"/>
          <w:szCs w:val="22"/>
          <w:lang w:eastAsia="sl-SI"/>
        </w:rPr>
        <w:t>2.685.298,75 EUR</w:t>
      </w:r>
      <w:r w:rsidRPr="002C7706">
        <w:rPr>
          <w:rFonts w:ascii="Arial" w:hAnsi="Arial" w:cs="Arial"/>
          <w:b/>
          <w:sz w:val="22"/>
          <w:szCs w:val="22"/>
        </w:rPr>
        <w:t>.</w:t>
      </w:r>
    </w:p>
    <w:p w:rsidR="00325590" w:rsidRPr="001711B3" w:rsidRDefault="00325590" w:rsidP="00325590">
      <w:pPr>
        <w:suppressAutoHyphens w:val="0"/>
        <w:spacing w:after="160" w:line="259" w:lineRule="auto"/>
        <w:rPr>
          <w:rFonts w:ascii="Arial" w:hAnsi="Arial" w:cs="Arial"/>
          <w:b/>
          <w:bCs/>
          <w:kern w:val="32"/>
          <w:sz w:val="28"/>
          <w:szCs w:val="28"/>
        </w:rPr>
      </w:pPr>
      <w:bookmarkStart w:id="21" w:name="_Toc431303549"/>
      <w:r w:rsidRPr="001711B3">
        <w:rPr>
          <w:rFonts w:ascii="Arial" w:hAnsi="Arial" w:cs="Arial"/>
        </w:rPr>
        <w:br w:type="page"/>
      </w:r>
    </w:p>
    <w:p w:rsidR="00325590" w:rsidRPr="001711B3" w:rsidRDefault="00325590" w:rsidP="00325590">
      <w:pPr>
        <w:pStyle w:val="Naslov1"/>
      </w:pPr>
      <w:bookmarkStart w:id="22" w:name="_Toc498679993"/>
      <w:r w:rsidRPr="001711B3">
        <w:lastRenderedPageBreak/>
        <w:t xml:space="preserve">8. </w:t>
      </w:r>
      <w:bookmarkEnd w:id="21"/>
      <w:r>
        <w:t>ZAKLJUČEK</w:t>
      </w:r>
      <w:bookmarkEnd w:id="22"/>
    </w:p>
    <w:p w:rsidR="00325590" w:rsidRPr="002656A7" w:rsidRDefault="00325590" w:rsidP="00325590">
      <w:pPr>
        <w:pStyle w:val="naslov10"/>
        <w:rPr>
          <w:b w:val="0"/>
          <w:color w:val="0070C0"/>
          <w:sz w:val="24"/>
          <w:szCs w:val="24"/>
        </w:rPr>
      </w:pPr>
    </w:p>
    <w:p w:rsidR="00325590" w:rsidRPr="002C7706" w:rsidRDefault="00325590" w:rsidP="00325590">
      <w:pPr>
        <w:pStyle w:val="naslov10"/>
        <w:spacing w:after="240"/>
        <w:rPr>
          <w:b w:val="0"/>
          <w:sz w:val="22"/>
          <w:szCs w:val="22"/>
        </w:rPr>
      </w:pPr>
      <w:r w:rsidRPr="002C7706">
        <w:rPr>
          <w:b w:val="0"/>
          <w:sz w:val="22"/>
          <w:szCs w:val="22"/>
          <w:lang w:eastAsia="sl-SI"/>
        </w:rPr>
        <w:t xml:space="preserve">Uvedba </w:t>
      </w:r>
      <w:r w:rsidRPr="002C7706">
        <w:rPr>
          <w:b w:val="0"/>
          <w:sz w:val="22"/>
          <w:szCs w:val="22"/>
        </w:rPr>
        <w:t xml:space="preserve">predizpolnjenega obračuna prispevkov za socialno varnost (POPSV) </w:t>
      </w:r>
      <w:r w:rsidRPr="002C7706">
        <w:rPr>
          <w:b w:val="0"/>
          <w:sz w:val="22"/>
          <w:szCs w:val="22"/>
          <w:lang w:eastAsia="sl-SI"/>
        </w:rPr>
        <w:t>je prinesla poenostavitev postopka oddaje obračuna socialn</w:t>
      </w:r>
      <w:r w:rsidR="00152303">
        <w:rPr>
          <w:b w:val="0"/>
          <w:sz w:val="22"/>
          <w:szCs w:val="22"/>
          <w:lang w:eastAsia="sl-SI"/>
        </w:rPr>
        <w:t xml:space="preserve">ih prispevkov v sistem e-Davki. </w:t>
      </w:r>
      <w:r w:rsidRPr="002C7706">
        <w:rPr>
          <w:b w:val="0"/>
          <w:sz w:val="22"/>
          <w:szCs w:val="22"/>
        </w:rPr>
        <w:t xml:space="preserve">Za </w:t>
      </w:r>
      <w:r w:rsidRPr="002C7706">
        <w:rPr>
          <w:b w:val="0"/>
          <w:sz w:val="22"/>
          <w:szCs w:val="22"/>
          <w:lang w:eastAsia="sl-SI"/>
        </w:rPr>
        <w:t xml:space="preserve">samozaposlene in družbenike predstavlja predvsem prihranek v času, samozaposlenim </w:t>
      </w:r>
      <w:r w:rsidR="00B502A1">
        <w:rPr>
          <w:b w:val="0"/>
          <w:sz w:val="22"/>
          <w:szCs w:val="22"/>
          <w:lang w:eastAsia="sl-SI"/>
        </w:rPr>
        <w:t xml:space="preserve">z normiranimi odhodki </w:t>
      </w:r>
      <w:r w:rsidRPr="002C7706">
        <w:rPr>
          <w:b w:val="0"/>
          <w:sz w:val="22"/>
          <w:szCs w:val="22"/>
          <w:lang w:eastAsia="sl-SI"/>
        </w:rPr>
        <w:t xml:space="preserve">pa tudi </w:t>
      </w:r>
      <w:r w:rsidR="00871E2F">
        <w:rPr>
          <w:b w:val="0"/>
          <w:sz w:val="22"/>
          <w:szCs w:val="22"/>
          <w:lang w:eastAsia="sl-SI"/>
        </w:rPr>
        <w:t xml:space="preserve">prihranek </w:t>
      </w:r>
      <w:r w:rsidRPr="002C7706">
        <w:rPr>
          <w:b w:val="0"/>
          <w:sz w:val="22"/>
          <w:szCs w:val="22"/>
          <w:lang w:eastAsia="sl-SI"/>
        </w:rPr>
        <w:t xml:space="preserve">pri strošku računovodskega servisa, saj zaradi uvedbe POPSV računovodskega servisa skorajda ne potrebujejo več. </w:t>
      </w:r>
    </w:p>
    <w:p w:rsidR="00325590" w:rsidRPr="002C7706" w:rsidRDefault="00325590" w:rsidP="00325590">
      <w:pPr>
        <w:suppressAutoHyphens w:val="0"/>
        <w:jc w:val="both"/>
        <w:rPr>
          <w:rFonts w:ascii="Arial" w:hAnsi="Arial" w:cs="Arial"/>
          <w:b/>
          <w:sz w:val="22"/>
          <w:szCs w:val="22"/>
          <w:lang w:eastAsia="sl-SI"/>
        </w:rPr>
      </w:pPr>
      <w:r w:rsidRPr="002C7706">
        <w:rPr>
          <w:rFonts w:ascii="Arial" w:hAnsi="Arial" w:cs="Arial"/>
          <w:sz w:val="22"/>
          <w:szCs w:val="22"/>
          <w:lang w:eastAsia="sl-SI"/>
        </w:rPr>
        <w:t xml:space="preserve">Na podlagi opravljenih meritev ocenjujemo, da skupno letno znižanje administrativnih bremen znaša </w:t>
      </w:r>
      <w:r w:rsidRPr="002C7706">
        <w:rPr>
          <w:rFonts w:ascii="Arial" w:hAnsi="Arial" w:cs="Arial"/>
          <w:b/>
          <w:sz w:val="22"/>
          <w:szCs w:val="22"/>
          <w:lang w:eastAsia="sl-SI"/>
        </w:rPr>
        <w:t>2.685.298,75 EUR</w:t>
      </w:r>
      <w:r w:rsidRPr="002C7706">
        <w:rPr>
          <w:rFonts w:ascii="Arial" w:hAnsi="Arial" w:cs="Arial"/>
          <w:b/>
          <w:sz w:val="22"/>
          <w:szCs w:val="22"/>
        </w:rPr>
        <w:t>.</w:t>
      </w:r>
    </w:p>
    <w:bookmarkEnd w:id="10"/>
    <w:bookmarkEnd w:id="11"/>
    <w:p w:rsidR="00325590" w:rsidRPr="002C7706" w:rsidRDefault="00325590" w:rsidP="00325590">
      <w:pPr>
        <w:keepLines/>
        <w:suppressAutoHyphens w:val="0"/>
        <w:autoSpaceDE w:val="0"/>
        <w:autoSpaceDN w:val="0"/>
        <w:adjustRightInd w:val="0"/>
        <w:jc w:val="both"/>
        <w:rPr>
          <w:rFonts w:ascii="Arial" w:hAnsi="Arial" w:cs="Arial"/>
          <w:color w:val="000000"/>
          <w:sz w:val="22"/>
          <w:szCs w:val="22"/>
          <w:lang w:eastAsia="sl-SI"/>
        </w:rPr>
      </w:pPr>
    </w:p>
    <w:p w:rsidR="00BC46C8" w:rsidRDefault="00BC46C8"/>
    <w:sectPr w:rsidR="00BC46C8" w:rsidSect="00427EDC">
      <w:headerReference w:type="first" r:id="rId16"/>
      <w:footnotePr>
        <w:pos w:val="beneathText"/>
      </w:footnotePr>
      <w:pgSz w:w="11905" w:h="16837"/>
      <w:pgMar w:top="1418" w:right="851" w:bottom="709" w:left="1701" w:header="567" w:footer="15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0E" w:rsidRDefault="009A440E" w:rsidP="00325590">
      <w:r>
        <w:separator/>
      </w:r>
    </w:p>
  </w:endnote>
  <w:endnote w:type="continuationSeparator" w:id="0">
    <w:p w:rsidR="009A440E" w:rsidRDefault="009A440E" w:rsidP="0032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Default="00325590" w:rsidP="0087318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25590" w:rsidRDefault="0032559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Default="00325590">
    <w:pPr>
      <w:pStyle w:val="Noga"/>
      <w:jc w:val="center"/>
    </w:pPr>
    <w:r>
      <w:fldChar w:fldCharType="begin"/>
    </w:r>
    <w:r>
      <w:instrText>PAGE   \* MERGEFORMAT</w:instrText>
    </w:r>
    <w:r>
      <w:fldChar w:fldCharType="separate"/>
    </w:r>
    <w:r w:rsidR="009A5881">
      <w:rPr>
        <w:noProof/>
      </w:rPr>
      <w:t>10</w:t>
    </w:r>
    <w:r>
      <w:fldChar w:fldCharType="end"/>
    </w:r>
  </w:p>
  <w:p w:rsidR="00325590" w:rsidRDefault="0032559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Default="00325590" w:rsidP="00873184">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0E" w:rsidRDefault="009A440E" w:rsidP="00325590">
      <w:r>
        <w:separator/>
      </w:r>
    </w:p>
  </w:footnote>
  <w:footnote w:type="continuationSeparator" w:id="0">
    <w:p w:rsidR="009A440E" w:rsidRDefault="009A440E" w:rsidP="00325590">
      <w:r>
        <w:continuationSeparator/>
      </w:r>
    </w:p>
  </w:footnote>
  <w:footnote w:id="1">
    <w:p w:rsidR="00325590" w:rsidRDefault="00325590">
      <w:pPr>
        <w:pStyle w:val="Sprotnaopomba-besedilo"/>
      </w:pPr>
      <w:r>
        <w:rPr>
          <w:rStyle w:val="Sprotnaopomba-sklic"/>
        </w:rPr>
        <w:footnoteRef/>
      </w:r>
      <w:r>
        <w:t xml:space="preserve"> </w:t>
      </w:r>
      <w:r w:rsidRPr="003D283C">
        <w:rPr>
          <w:rStyle w:val="sprotnaopombaZnak"/>
          <w:sz w:val="18"/>
          <w:szCs w:val="18"/>
        </w:rPr>
        <w:t xml:space="preserve">Enotna zbirka ukrepov je dostopna na </w:t>
      </w:r>
      <w:hyperlink r:id="rId1" w:history="1">
        <w:r w:rsidRPr="003D283C">
          <w:rPr>
            <w:rStyle w:val="Hiperpovezava"/>
            <w:sz w:val="18"/>
            <w:szCs w:val="18"/>
          </w:rPr>
          <w:t>http://www.enotnazbirkaukrepov.gov.si</w:t>
        </w:r>
      </w:hyperlink>
      <w:r w:rsidRPr="003D283C">
        <w:rPr>
          <w:rStyle w:val="sprotnaopombaZnak"/>
          <w:sz w:val="18"/>
          <w:szCs w:val="18"/>
        </w:rPr>
        <w:t xml:space="preserve">, ukrep Poenostavitev sistema za socialne prispevke s podatki o rokih, odgovornem resorju in vsebino poročanj o stanju realizacije pa na </w:t>
      </w:r>
      <w:hyperlink r:id="rId2" w:history="1">
        <w:r w:rsidRPr="003D283C">
          <w:rPr>
            <w:rStyle w:val="Hiperpovezava"/>
            <w:sz w:val="18"/>
            <w:szCs w:val="18"/>
          </w:rPr>
          <w:t>http://www.enotnazbirkaukrepov.gov.si/realizacija-ukrepov/naloga/922</w:t>
        </w:r>
      </w:hyperlink>
    </w:p>
  </w:footnote>
  <w:footnote w:id="2">
    <w:p w:rsidR="00325590" w:rsidRDefault="00325590">
      <w:pPr>
        <w:pStyle w:val="Sprotnaopomba-besedilo"/>
      </w:pPr>
      <w:r>
        <w:rPr>
          <w:rStyle w:val="Sprotnaopomba-sklic"/>
        </w:rPr>
        <w:footnoteRef/>
      </w:r>
      <w:r>
        <w:t xml:space="preserve"> </w:t>
      </w:r>
      <w:r w:rsidRPr="003D283C">
        <w:rPr>
          <w:sz w:val="18"/>
          <w:szCs w:val="18"/>
        </w:rPr>
        <w:t xml:space="preserve">Vir: </w:t>
      </w:r>
      <w:hyperlink r:id="rId3" w:history="1">
        <w:r w:rsidRPr="003D283C">
          <w:rPr>
            <w:rStyle w:val="Hiperpovezava"/>
            <w:color w:val="auto"/>
            <w:sz w:val="18"/>
            <w:szCs w:val="18"/>
          </w:rPr>
          <w:t>http://www.fu.gov.si/davki_in_druge_dajatve/podrocja/prispevki_za_socialno_varnost/</w:t>
        </w:r>
      </w:hyperlink>
    </w:p>
  </w:footnote>
  <w:footnote w:id="3">
    <w:p w:rsidR="002D7D59" w:rsidRDefault="00325590">
      <w:pPr>
        <w:pStyle w:val="Sprotnaopomba-besedilo"/>
      </w:pPr>
      <w:r>
        <w:rPr>
          <w:rStyle w:val="Sprotnaopomba-sklic"/>
        </w:rPr>
        <w:footnoteRef/>
      </w:r>
      <w:r>
        <w:t>Vir:</w:t>
      </w:r>
      <w:r w:rsidR="002D7D59" w:rsidRPr="002D7D59">
        <w:t>http://www.fu.gov.si/fileadmin/Internet/Davki_in_druge_dajatve/Podrocja/Prispevki_za_socialno_varnost/Opis/Podrobnejsi_opis_1_izdaja_Predizpolnjen_obracun_prispevkov_za_socialno_varnost.pdf</w:t>
      </w:r>
    </w:p>
  </w:footnote>
  <w:footnote w:id="4">
    <w:p w:rsidR="00325590" w:rsidRDefault="00325590">
      <w:pPr>
        <w:pStyle w:val="Sprotnaopomba-besedilo"/>
      </w:pPr>
      <w:r>
        <w:rPr>
          <w:rStyle w:val="Sprotnaopomba-sklic"/>
        </w:rPr>
        <w:footnoteRef/>
      </w:r>
      <w:r>
        <w:t xml:space="preserve"> </w:t>
      </w:r>
      <w:hyperlink r:id="rId4" w:history="1">
        <w:r w:rsidRPr="00FB327E">
          <w:rPr>
            <w:rStyle w:val="Hiperpovezava"/>
          </w:rPr>
          <w:t>http://www.pisrs.si/Pis.web/pregledPredpisa?id=ZAKO6280</w:t>
        </w:r>
      </w:hyperlink>
    </w:p>
  </w:footnote>
  <w:footnote w:id="5">
    <w:p w:rsidR="00325590" w:rsidRDefault="00325590">
      <w:pPr>
        <w:pStyle w:val="Sprotnaopomba-besedilo"/>
      </w:pPr>
      <w:r>
        <w:rPr>
          <w:rStyle w:val="Sprotnaopomba-sklic"/>
        </w:rPr>
        <w:footnoteRef/>
      </w:r>
      <w:r>
        <w:t xml:space="preserve"> </w:t>
      </w:r>
      <w:hyperlink r:id="rId5" w:history="1">
        <w:r w:rsidRPr="00FB327E">
          <w:rPr>
            <w:rStyle w:val="Hiperpovezava"/>
          </w:rPr>
          <w:t>http://www.pisrs.si/Pis.web/pregledPredpisa?id=ZAKO213</w:t>
        </w:r>
      </w:hyperlink>
    </w:p>
  </w:footnote>
  <w:footnote w:id="6">
    <w:p w:rsidR="00325590" w:rsidRDefault="00325590">
      <w:pPr>
        <w:pStyle w:val="Sprotnaopomba-besedilo"/>
      </w:pPr>
      <w:r>
        <w:rPr>
          <w:rStyle w:val="Sprotnaopomba-sklic"/>
        </w:rPr>
        <w:footnoteRef/>
      </w:r>
      <w:r>
        <w:t xml:space="preserve"> </w:t>
      </w:r>
      <w:hyperlink r:id="rId6" w:history="1">
        <w:r w:rsidRPr="00FB327E">
          <w:rPr>
            <w:rStyle w:val="Hiperpovezava"/>
          </w:rPr>
          <w:t>http://www.pisrs.si/Pis.web/pregledPredpisa?id=ZAKO6688</w:t>
        </w:r>
      </w:hyperlink>
    </w:p>
  </w:footnote>
  <w:footnote w:id="7">
    <w:p w:rsidR="00325590" w:rsidRDefault="00325590">
      <w:pPr>
        <w:pStyle w:val="Sprotnaopomba-besedilo"/>
      </w:pPr>
      <w:r>
        <w:rPr>
          <w:rStyle w:val="Sprotnaopomba-sklic"/>
        </w:rPr>
        <w:footnoteRef/>
      </w:r>
      <w:r>
        <w:t xml:space="preserve"> </w:t>
      </w:r>
      <w:r w:rsidRPr="00325590">
        <w:t>http://www.pisrs.si/Pis.web/pregledPredpisa?id=ZAKO5840</w:t>
      </w:r>
    </w:p>
  </w:footnote>
  <w:footnote w:id="8">
    <w:p w:rsidR="00325590" w:rsidRDefault="00325590">
      <w:pPr>
        <w:pStyle w:val="Sprotnaopomba-besedilo"/>
      </w:pPr>
      <w:r>
        <w:rPr>
          <w:rStyle w:val="Sprotnaopomba-sklic"/>
        </w:rPr>
        <w:footnoteRef/>
      </w:r>
      <w:r>
        <w:t xml:space="preserve"> </w:t>
      </w:r>
      <w:bookmarkStart w:id="16" w:name="_Hlk498679685"/>
      <w:r w:rsidRPr="003D283C">
        <w:rPr>
          <w:sz w:val="18"/>
          <w:szCs w:val="18"/>
        </w:rPr>
        <w:t xml:space="preserve">Vir: </w:t>
      </w:r>
      <w:hyperlink r:id="rId7" w:history="1">
        <w:r w:rsidRPr="003D283C">
          <w:rPr>
            <w:rStyle w:val="Hiperpovezava"/>
            <w:color w:val="auto"/>
            <w:sz w:val="18"/>
            <w:szCs w:val="18"/>
          </w:rPr>
          <w:t>http://www.fu.gov.si/davki_in_druge_dajatve/podrocja/prispevki_za_socialno_varnost/</w:t>
        </w:r>
      </w:hyperlink>
      <w:bookmarkEnd w:id="16"/>
    </w:p>
  </w:footnote>
  <w:footnote w:id="9">
    <w:p w:rsidR="009D1090" w:rsidRDefault="009D1090">
      <w:pPr>
        <w:pStyle w:val="Sprotnaopomba-besedilo"/>
      </w:pPr>
      <w:r>
        <w:rPr>
          <w:rStyle w:val="Sprotnaopomba-sklic"/>
        </w:rPr>
        <w:footnoteRef/>
      </w:r>
      <w:r>
        <w:t xml:space="preserve"> </w:t>
      </w:r>
      <w:r w:rsidRPr="009D1090">
        <w:t>http://www.pisrs.si/Pis.web/pregledPredpisa?id=ZAKO984</w:t>
      </w:r>
    </w:p>
  </w:footnote>
  <w:footnote w:id="10">
    <w:p w:rsidR="001B6810" w:rsidRDefault="001B6810">
      <w:pPr>
        <w:pStyle w:val="Sprotnaopomba-besedilo"/>
      </w:pPr>
      <w:r>
        <w:rPr>
          <w:rStyle w:val="Sprotnaopomba-sklic"/>
        </w:rPr>
        <w:footnoteRef/>
      </w:r>
      <w:r>
        <w:t xml:space="preserve"> </w:t>
      </w:r>
      <w:r w:rsidRPr="001B6810">
        <w:t>http://www.pisrs.si/Pis.web/pregledPredpisa?id=ZAKO4703</w:t>
      </w:r>
    </w:p>
  </w:footnote>
  <w:footnote w:id="11">
    <w:p w:rsidR="001B6810" w:rsidRDefault="001B6810">
      <w:pPr>
        <w:pStyle w:val="Sprotnaopomba-besedilo"/>
      </w:pPr>
      <w:r>
        <w:rPr>
          <w:rStyle w:val="Sprotnaopomba-sklic"/>
        </w:rPr>
        <w:footnoteRef/>
      </w:r>
      <w:r>
        <w:t xml:space="preserve"> </w:t>
      </w:r>
      <w:r w:rsidRPr="001B6810">
        <w:t>http://www.fu.gov.si/davki_in_druge_dajatve/podrocja/prispevki_za_socialno_varnost/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Pr="00D45F82" w:rsidRDefault="00177EAD" w:rsidP="00873184">
    <w:pPr>
      <w:pBdr>
        <w:bottom w:val="single" w:sz="4" w:space="1" w:color="auto"/>
      </w:pBdr>
      <w:tabs>
        <w:tab w:val="left" w:pos="3960"/>
      </w:tabs>
      <w:spacing w:before="60"/>
      <w:ind w:right="30"/>
      <w:rPr>
        <w:rFonts w:ascii="Arial" w:hAnsi="Arial"/>
        <w:i/>
        <w:sz w:val="16"/>
        <w:szCs w:val="17"/>
      </w:rPr>
    </w:pPr>
    <w:r w:rsidRPr="005E25DD">
      <w:rPr>
        <w:rFonts w:ascii="Arial" w:hAnsi="Arial"/>
        <w:i/>
        <w:sz w:val="16"/>
        <w:szCs w:val="17"/>
      </w:rPr>
      <w:t>Končno poročilo – Poen</w:t>
    </w:r>
    <w:r>
      <w:rPr>
        <w:rFonts w:ascii="Arial" w:hAnsi="Arial"/>
        <w:i/>
        <w:sz w:val="16"/>
        <w:szCs w:val="17"/>
      </w:rPr>
      <w:t>ostavitev sistema za socialne prispevke</w:t>
    </w:r>
    <w:r w:rsidR="00325590">
      <w:rPr>
        <w:rFonts w:ascii="Arial" w:hAnsi="Arial"/>
        <w:i/>
        <w:sz w:val="16"/>
        <w:szCs w:val="17"/>
      </w:rPr>
      <w:tab/>
    </w:r>
    <w:r w:rsidR="00325590">
      <w:rPr>
        <w:rFonts w:ascii="Arial" w:hAnsi="Arial"/>
        <w:i/>
        <w:sz w:val="16"/>
        <w:szCs w:val="17"/>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Pr="00EE196E" w:rsidRDefault="00325590" w:rsidP="00873184">
    <w:pPr>
      <w:pStyle w:val="Glava"/>
    </w:pPr>
    <w:r>
      <w:rPr>
        <w:noProof/>
        <w:lang w:eastAsia="sl-SI"/>
      </w:rPr>
      <w:drawing>
        <wp:anchor distT="0" distB="0" distL="114300" distR="114300" simplePos="0" relativeHeight="251660288" behindDoc="1" locked="0" layoutInCell="1" allowOverlap="1" wp14:anchorId="7C94DBC5" wp14:editId="75C01D28">
          <wp:simplePos x="0" y="0"/>
          <wp:positionH relativeFrom="column">
            <wp:posOffset>-533400</wp:posOffset>
          </wp:positionH>
          <wp:positionV relativeFrom="paragraph">
            <wp:posOffset>125095</wp:posOffset>
          </wp:positionV>
          <wp:extent cx="1653540" cy="614680"/>
          <wp:effectExtent l="0" t="0" r="3810" b="0"/>
          <wp:wrapNone/>
          <wp:docPr id="1" name="Slika 1"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7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614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662B8CD4" wp14:editId="2FC68040">
          <wp:simplePos x="0" y="0"/>
          <wp:positionH relativeFrom="margin">
            <wp:posOffset>3719830</wp:posOffset>
          </wp:positionH>
          <wp:positionV relativeFrom="margin">
            <wp:posOffset>-714375</wp:posOffset>
          </wp:positionV>
          <wp:extent cx="2228850" cy="1076325"/>
          <wp:effectExtent l="0" t="0" r="0" b="9525"/>
          <wp:wrapSquare wrapText="bothSides"/>
          <wp:docPr id="2" name="Slika 2"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socialni_sklad_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590" w:rsidRPr="005E25DD" w:rsidRDefault="00325590" w:rsidP="00873184">
    <w:pPr>
      <w:pBdr>
        <w:bottom w:val="single" w:sz="4" w:space="1" w:color="auto"/>
      </w:pBdr>
      <w:tabs>
        <w:tab w:val="left" w:pos="3960"/>
      </w:tabs>
      <w:spacing w:before="60"/>
      <w:ind w:right="30"/>
      <w:rPr>
        <w:rFonts w:ascii="Arial" w:hAnsi="Arial"/>
        <w:i/>
        <w:sz w:val="16"/>
        <w:szCs w:val="17"/>
      </w:rPr>
    </w:pPr>
    <w:r w:rsidRPr="005E25DD">
      <w:rPr>
        <w:rFonts w:ascii="Arial" w:hAnsi="Arial"/>
        <w:i/>
        <w:sz w:val="16"/>
        <w:szCs w:val="17"/>
      </w:rPr>
      <w:t>Končno poročilo – Poen</w:t>
    </w:r>
    <w:r w:rsidR="00177EAD">
      <w:rPr>
        <w:rFonts w:ascii="Arial" w:hAnsi="Arial"/>
        <w:i/>
        <w:sz w:val="16"/>
        <w:szCs w:val="17"/>
      </w:rPr>
      <w:t>ostavitev sistema za socialne prispevke</w:t>
    </w:r>
    <w:r w:rsidRPr="005E25DD">
      <w:rPr>
        <w:rFonts w:ascii="Arial" w:hAnsi="Arial"/>
        <w:i/>
        <w:sz w:val="16"/>
        <w:szCs w:val="17"/>
      </w:rPr>
      <w:tab/>
    </w:r>
    <w:r w:rsidRPr="005E25DD">
      <w:rPr>
        <w:rFonts w:ascii="Arial" w:hAnsi="Arial"/>
        <w:i/>
        <w:sz w:val="16"/>
        <w:szCs w:val="1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9C0"/>
    <w:multiLevelType w:val="hybridMultilevel"/>
    <w:tmpl w:val="7AAC800A"/>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F05899"/>
    <w:multiLevelType w:val="hybridMultilevel"/>
    <w:tmpl w:val="62FCBCC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FD0A0B"/>
    <w:multiLevelType w:val="hybridMultilevel"/>
    <w:tmpl w:val="0CFEBE1C"/>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9E04CE5"/>
    <w:multiLevelType w:val="hybridMultilevel"/>
    <w:tmpl w:val="813C5434"/>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45232D"/>
    <w:multiLevelType w:val="hybridMultilevel"/>
    <w:tmpl w:val="5BF2BAC2"/>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F0E19DB"/>
    <w:multiLevelType w:val="hybridMultilevel"/>
    <w:tmpl w:val="57EA2206"/>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90"/>
    <w:rsid w:val="00092C6F"/>
    <w:rsid w:val="000F171D"/>
    <w:rsid w:val="00103891"/>
    <w:rsid w:val="001174AE"/>
    <w:rsid w:val="00152303"/>
    <w:rsid w:val="00177EAD"/>
    <w:rsid w:val="001B6810"/>
    <w:rsid w:val="002D7D59"/>
    <w:rsid w:val="00323F2D"/>
    <w:rsid w:val="00325590"/>
    <w:rsid w:val="003670C1"/>
    <w:rsid w:val="003D161A"/>
    <w:rsid w:val="004A4ED4"/>
    <w:rsid w:val="004B3F60"/>
    <w:rsid w:val="004C6033"/>
    <w:rsid w:val="004C60B8"/>
    <w:rsid w:val="004D61AB"/>
    <w:rsid w:val="00522DA0"/>
    <w:rsid w:val="0057602E"/>
    <w:rsid w:val="007155D6"/>
    <w:rsid w:val="00723204"/>
    <w:rsid w:val="00871E2F"/>
    <w:rsid w:val="008930CA"/>
    <w:rsid w:val="00975148"/>
    <w:rsid w:val="009A440E"/>
    <w:rsid w:val="009A5881"/>
    <w:rsid w:val="009D1090"/>
    <w:rsid w:val="009F0AA4"/>
    <w:rsid w:val="00A11FC0"/>
    <w:rsid w:val="00B502A1"/>
    <w:rsid w:val="00BB4376"/>
    <w:rsid w:val="00BC0C6D"/>
    <w:rsid w:val="00BC46C8"/>
    <w:rsid w:val="00C10000"/>
    <w:rsid w:val="00E153B6"/>
    <w:rsid w:val="00E200A2"/>
    <w:rsid w:val="00EF200F"/>
    <w:rsid w:val="00F03669"/>
    <w:rsid w:val="00F57786"/>
    <w:rsid w:val="00F944B9"/>
    <w:rsid w:val="00FB056C"/>
    <w:rsid w:val="00FC28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8E6E7"/>
  <w15:docId w15:val="{45223F72-ABB8-4BFE-A12A-59DD2986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25590"/>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avaden"/>
    <w:next w:val="Navaden"/>
    <w:link w:val="Naslov1Znak"/>
    <w:qFormat/>
    <w:rsid w:val="00325590"/>
    <w:pPr>
      <w:keepNext/>
      <w:spacing w:before="240" w:after="60"/>
      <w:outlineLvl w:val="0"/>
    </w:pPr>
    <w:rPr>
      <w:rFonts w:ascii="Arial" w:hAnsi="Arial" w:cs="Arial"/>
      <w:b/>
      <w:bCs/>
      <w:kern w:val="32"/>
      <w:sz w:val="28"/>
      <w:szCs w:val="28"/>
    </w:rPr>
  </w:style>
  <w:style w:type="paragraph" w:styleId="Naslov2">
    <w:name w:val="heading 2"/>
    <w:basedOn w:val="Navaden"/>
    <w:next w:val="Navaden"/>
    <w:link w:val="Naslov2Znak"/>
    <w:qFormat/>
    <w:rsid w:val="00325590"/>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25590"/>
    <w:rPr>
      <w:rFonts w:ascii="Arial" w:eastAsia="Times New Roman" w:hAnsi="Arial" w:cs="Arial"/>
      <w:b/>
      <w:bCs/>
      <w:kern w:val="32"/>
      <w:sz w:val="28"/>
      <w:szCs w:val="28"/>
      <w:lang w:eastAsia="ar-SA"/>
    </w:rPr>
  </w:style>
  <w:style w:type="character" w:customStyle="1" w:styleId="Naslov2Znak">
    <w:name w:val="Naslov 2 Znak"/>
    <w:basedOn w:val="Privzetapisavaodstavka"/>
    <w:link w:val="Naslov2"/>
    <w:rsid w:val="00325590"/>
    <w:rPr>
      <w:rFonts w:ascii="Arial" w:eastAsia="Times New Roman" w:hAnsi="Arial" w:cs="Arial"/>
      <w:b/>
      <w:bCs/>
      <w:i/>
      <w:iCs/>
      <w:sz w:val="28"/>
      <w:szCs w:val="28"/>
      <w:lang w:eastAsia="ar-SA"/>
    </w:rPr>
  </w:style>
  <w:style w:type="character" w:styleId="tevilkastrani">
    <w:name w:val="page number"/>
    <w:basedOn w:val="Privzetapisavaodstavka"/>
    <w:rsid w:val="00325590"/>
  </w:style>
  <w:style w:type="character" w:styleId="Hiperpovezava">
    <w:name w:val="Hyperlink"/>
    <w:uiPriority w:val="99"/>
    <w:rsid w:val="00325590"/>
    <w:rPr>
      <w:color w:val="000080"/>
      <w:u w:val="single"/>
    </w:rPr>
  </w:style>
  <w:style w:type="paragraph" w:styleId="Glava">
    <w:name w:val="header"/>
    <w:basedOn w:val="Navaden"/>
    <w:link w:val="GlavaZnak"/>
    <w:rsid w:val="00325590"/>
    <w:pPr>
      <w:tabs>
        <w:tab w:val="center" w:pos="4536"/>
        <w:tab w:val="right" w:pos="9072"/>
      </w:tabs>
    </w:pPr>
  </w:style>
  <w:style w:type="character" w:customStyle="1" w:styleId="GlavaZnak">
    <w:name w:val="Glava Znak"/>
    <w:basedOn w:val="Privzetapisavaodstavka"/>
    <w:link w:val="Glava"/>
    <w:rsid w:val="00325590"/>
    <w:rPr>
      <w:rFonts w:ascii="Times New Roman" w:eastAsia="Times New Roman" w:hAnsi="Times New Roman" w:cs="Times New Roman"/>
      <w:sz w:val="24"/>
      <w:szCs w:val="24"/>
      <w:lang w:eastAsia="ar-SA"/>
    </w:rPr>
  </w:style>
  <w:style w:type="paragraph" w:styleId="Noga">
    <w:name w:val="footer"/>
    <w:basedOn w:val="Navaden"/>
    <w:link w:val="NogaZnak"/>
    <w:uiPriority w:val="99"/>
    <w:rsid w:val="00325590"/>
    <w:pPr>
      <w:tabs>
        <w:tab w:val="center" w:pos="4536"/>
        <w:tab w:val="right" w:pos="9072"/>
      </w:tabs>
    </w:pPr>
  </w:style>
  <w:style w:type="character" w:customStyle="1" w:styleId="NogaZnak">
    <w:name w:val="Noga Znak"/>
    <w:basedOn w:val="Privzetapisavaodstavka"/>
    <w:link w:val="Noga"/>
    <w:uiPriority w:val="99"/>
    <w:rsid w:val="00325590"/>
    <w:rPr>
      <w:rFonts w:ascii="Times New Roman" w:eastAsia="Times New Roman" w:hAnsi="Times New Roman" w:cs="Times New Roman"/>
      <w:sz w:val="24"/>
      <w:szCs w:val="24"/>
      <w:lang w:eastAsia="ar-SA"/>
    </w:rPr>
  </w:style>
  <w:style w:type="paragraph" w:styleId="Kazalovsebine1">
    <w:name w:val="toc 1"/>
    <w:basedOn w:val="Navaden"/>
    <w:next w:val="Navaden"/>
    <w:autoRedefine/>
    <w:uiPriority w:val="39"/>
    <w:rsid w:val="00325590"/>
    <w:pPr>
      <w:tabs>
        <w:tab w:val="right" w:leader="dot" w:pos="9343"/>
      </w:tabs>
    </w:pPr>
  </w:style>
  <w:style w:type="paragraph" w:styleId="Navadensplet">
    <w:name w:val="Normal (Web)"/>
    <w:basedOn w:val="Navaden"/>
    <w:uiPriority w:val="99"/>
    <w:rsid w:val="00325590"/>
    <w:pPr>
      <w:suppressAutoHyphens w:val="0"/>
      <w:spacing w:before="100" w:beforeAutospacing="1" w:after="100" w:afterAutospacing="1"/>
    </w:pPr>
    <w:rPr>
      <w:lang w:eastAsia="sl-SI"/>
    </w:rPr>
  </w:style>
  <w:style w:type="paragraph" w:customStyle="1" w:styleId="naslov20">
    <w:name w:val="naslov 2"/>
    <w:basedOn w:val="Navaden"/>
    <w:qFormat/>
    <w:rsid w:val="00325590"/>
    <w:pPr>
      <w:keepLines/>
      <w:tabs>
        <w:tab w:val="left" w:pos="283"/>
      </w:tabs>
      <w:autoSpaceDE w:val="0"/>
      <w:autoSpaceDN w:val="0"/>
      <w:adjustRightInd w:val="0"/>
      <w:jc w:val="both"/>
      <w:textAlignment w:val="center"/>
    </w:pPr>
    <w:rPr>
      <w:rFonts w:ascii="Arial" w:hAnsi="Arial" w:cs="Arial"/>
      <w:b/>
      <w:color w:val="000000"/>
      <w:lang w:eastAsia="sl-SI"/>
    </w:rPr>
  </w:style>
  <w:style w:type="paragraph" w:customStyle="1" w:styleId="naslov10">
    <w:name w:val="naslov 1"/>
    <w:basedOn w:val="Navaden"/>
    <w:qFormat/>
    <w:rsid w:val="00325590"/>
    <w:pPr>
      <w:keepLines/>
      <w:jc w:val="both"/>
    </w:pPr>
    <w:rPr>
      <w:rFonts w:ascii="Arial" w:hAnsi="Arial" w:cs="Arial"/>
      <w:b/>
      <w:sz w:val="28"/>
      <w:szCs w:val="28"/>
    </w:rPr>
  </w:style>
  <w:style w:type="character" w:styleId="Poudarek">
    <w:name w:val="Emphasis"/>
    <w:uiPriority w:val="20"/>
    <w:qFormat/>
    <w:rsid w:val="00325590"/>
    <w:rPr>
      <w:i/>
      <w:iCs/>
    </w:rPr>
  </w:style>
  <w:style w:type="paragraph" w:styleId="Sprotnaopomba-besedilo">
    <w:name w:val="footnote text"/>
    <w:basedOn w:val="Navaden"/>
    <w:link w:val="Sprotnaopomba-besediloZnak"/>
    <w:uiPriority w:val="99"/>
    <w:rsid w:val="00325590"/>
    <w:pPr>
      <w:suppressAutoHyphens w:val="0"/>
    </w:pPr>
    <w:rPr>
      <w:rFonts w:ascii="Arial" w:hAnsi="Arial" w:cs="Arial"/>
      <w:sz w:val="20"/>
      <w:szCs w:val="20"/>
      <w:lang w:eastAsia="sl-SI"/>
    </w:rPr>
  </w:style>
  <w:style w:type="character" w:customStyle="1" w:styleId="Sprotnaopomba-besediloZnak">
    <w:name w:val="Sprotna opomba - besedilo Znak"/>
    <w:basedOn w:val="Privzetapisavaodstavka"/>
    <w:link w:val="Sprotnaopomba-besedilo"/>
    <w:uiPriority w:val="99"/>
    <w:rsid w:val="00325590"/>
    <w:rPr>
      <w:rFonts w:ascii="Arial" w:eastAsia="Times New Roman" w:hAnsi="Arial" w:cs="Arial"/>
      <w:sz w:val="20"/>
      <w:szCs w:val="20"/>
      <w:lang w:eastAsia="sl-SI"/>
    </w:rPr>
  </w:style>
  <w:style w:type="character" w:styleId="Sprotnaopomba-sklic">
    <w:name w:val="footnote reference"/>
    <w:semiHidden/>
    <w:rsid w:val="00325590"/>
    <w:rPr>
      <w:vertAlign w:val="superscript"/>
    </w:rPr>
  </w:style>
  <w:style w:type="character" w:customStyle="1" w:styleId="st">
    <w:name w:val="st"/>
    <w:basedOn w:val="Privzetapisavaodstavka"/>
    <w:rsid w:val="00325590"/>
  </w:style>
  <w:style w:type="paragraph" w:customStyle="1" w:styleId="sprotnaopomba">
    <w:name w:val="sprotna opomba"/>
    <w:basedOn w:val="Sprotnaopomba-besedilo"/>
    <w:link w:val="sprotnaopombaZnak"/>
    <w:qFormat/>
    <w:rsid w:val="00325590"/>
    <w:pPr>
      <w:spacing w:before="240" w:after="53" w:line="276" w:lineRule="auto"/>
    </w:pPr>
    <w:rPr>
      <w:rFonts w:eastAsia="Century Gothic"/>
      <w:sz w:val="16"/>
      <w:szCs w:val="16"/>
    </w:rPr>
  </w:style>
  <w:style w:type="character" w:customStyle="1" w:styleId="sprotnaopombaZnak">
    <w:name w:val="sprotna opomba Znak"/>
    <w:basedOn w:val="Sprotnaopomba-besediloZnak"/>
    <w:link w:val="sprotnaopomba"/>
    <w:rsid w:val="00325590"/>
    <w:rPr>
      <w:rFonts w:ascii="Arial" w:eastAsia="Century Gothic" w:hAnsi="Arial" w:cs="Arial"/>
      <w:sz w:val="16"/>
      <w:szCs w:val="16"/>
      <w:lang w:eastAsia="sl-SI"/>
    </w:rPr>
  </w:style>
  <w:style w:type="character" w:styleId="Krepko">
    <w:name w:val="Strong"/>
    <w:basedOn w:val="Privzetapisavaodstavka"/>
    <w:uiPriority w:val="22"/>
    <w:qFormat/>
    <w:rsid w:val="00325590"/>
    <w:rPr>
      <w:b/>
      <w:bCs/>
    </w:rPr>
  </w:style>
  <w:style w:type="paragraph" w:customStyle="1" w:styleId="Default">
    <w:name w:val="Default"/>
    <w:rsid w:val="00325590"/>
    <w:pPr>
      <w:autoSpaceDE w:val="0"/>
      <w:autoSpaceDN w:val="0"/>
      <w:adjustRightInd w:val="0"/>
      <w:spacing w:after="0" w:line="240" w:lineRule="auto"/>
    </w:pPr>
    <w:rPr>
      <w:rFonts w:ascii="Arial" w:hAnsi="Arial" w:cs="Arial"/>
      <w:color w:val="000000"/>
      <w:sz w:val="24"/>
      <w:szCs w:val="24"/>
    </w:rPr>
  </w:style>
  <w:style w:type="paragraph" w:customStyle="1" w:styleId="align-left">
    <w:name w:val="align-left"/>
    <w:basedOn w:val="Navaden"/>
    <w:rsid w:val="00325590"/>
    <w:pPr>
      <w:suppressAutoHyphens w:val="0"/>
      <w:spacing w:before="100" w:beforeAutospacing="1" w:after="100" w:afterAutospacing="1"/>
    </w:pPr>
    <w:rPr>
      <w:lang w:eastAsia="sl-SI"/>
    </w:rPr>
  </w:style>
  <w:style w:type="character" w:styleId="SledenaHiperpovezava">
    <w:name w:val="FollowedHyperlink"/>
    <w:basedOn w:val="Privzetapisavaodstavka"/>
    <w:uiPriority w:val="99"/>
    <w:semiHidden/>
    <w:unhideWhenUsed/>
    <w:rsid w:val="00325590"/>
    <w:rPr>
      <w:color w:val="954F72" w:themeColor="followedHyperlink"/>
      <w:u w:val="single"/>
    </w:rPr>
  </w:style>
  <w:style w:type="paragraph" w:styleId="Besedilooblaka">
    <w:name w:val="Balloon Text"/>
    <w:basedOn w:val="Navaden"/>
    <w:link w:val="BesedilooblakaZnak"/>
    <w:uiPriority w:val="99"/>
    <w:semiHidden/>
    <w:unhideWhenUsed/>
    <w:rsid w:val="00F944B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44B9"/>
    <w:rPr>
      <w:rFonts w:ascii="Segoe UI" w:eastAsia="Times New Roman" w:hAnsi="Segoe UI" w:cs="Segoe UI"/>
      <w:sz w:val="18"/>
      <w:szCs w:val="18"/>
      <w:lang w:eastAsia="ar-SA"/>
    </w:rPr>
  </w:style>
  <w:style w:type="paragraph" w:styleId="Odstavekseznama">
    <w:name w:val="List Paragraph"/>
    <w:basedOn w:val="Navaden"/>
    <w:uiPriority w:val="34"/>
    <w:qFormat/>
    <w:rsid w:val="00F944B9"/>
    <w:pPr>
      <w:ind w:left="720"/>
      <w:contextualSpacing/>
    </w:pPr>
  </w:style>
  <w:style w:type="character" w:styleId="Pripombasklic">
    <w:name w:val="annotation reference"/>
    <w:basedOn w:val="Privzetapisavaodstavka"/>
    <w:uiPriority w:val="99"/>
    <w:semiHidden/>
    <w:unhideWhenUsed/>
    <w:rsid w:val="00323F2D"/>
    <w:rPr>
      <w:sz w:val="16"/>
      <w:szCs w:val="16"/>
    </w:rPr>
  </w:style>
  <w:style w:type="paragraph" w:styleId="Pripombabesedilo">
    <w:name w:val="annotation text"/>
    <w:basedOn w:val="Navaden"/>
    <w:link w:val="PripombabesediloZnak"/>
    <w:uiPriority w:val="99"/>
    <w:semiHidden/>
    <w:unhideWhenUsed/>
    <w:rsid w:val="00323F2D"/>
    <w:rPr>
      <w:sz w:val="20"/>
      <w:szCs w:val="20"/>
    </w:rPr>
  </w:style>
  <w:style w:type="character" w:customStyle="1" w:styleId="PripombabesediloZnak">
    <w:name w:val="Pripomba – besedilo Znak"/>
    <w:basedOn w:val="Privzetapisavaodstavka"/>
    <w:link w:val="Pripombabesedilo"/>
    <w:uiPriority w:val="99"/>
    <w:semiHidden/>
    <w:rsid w:val="00323F2D"/>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323F2D"/>
    <w:rPr>
      <w:b/>
      <w:bCs/>
    </w:rPr>
  </w:style>
  <w:style w:type="character" w:customStyle="1" w:styleId="ZadevapripombeZnak">
    <w:name w:val="Zadeva pripombe Znak"/>
    <w:basedOn w:val="PripombabesediloZnak"/>
    <w:link w:val="Zadevapripombe"/>
    <w:uiPriority w:val="99"/>
    <w:semiHidden/>
    <w:rsid w:val="00323F2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isrs.si/Pis.web/pregledPredpisa?id=ZAKO62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isrs.si/Pis.web/pregledPredpisa?id=ZAKO4703"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isrs.si/Pis.web/pregledPredpisa?id=ZAKO21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u.gov.si/davki_in_druge_dajatve/podrocja/prispevki_za_socialno_varnost/" TargetMode="External"/><Relationship Id="rId7" Type="http://schemas.openxmlformats.org/officeDocument/2006/relationships/hyperlink" Target="http://www.fu.gov.si/davki_in_druge_dajatve/podrocja/prispevki_za_socialno_varnost/" TargetMode="External"/><Relationship Id="rId2" Type="http://schemas.openxmlformats.org/officeDocument/2006/relationships/hyperlink" Target="http://www.enotnazbirkaukrepov.gov.si/realizacija-ukrepov/naloga/922" TargetMode="External"/><Relationship Id="rId1" Type="http://schemas.openxmlformats.org/officeDocument/2006/relationships/hyperlink" Target="http://www.enotnazbirkaukrepov.gov.si" TargetMode="External"/><Relationship Id="rId6" Type="http://schemas.openxmlformats.org/officeDocument/2006/relationships/hyperlink" Target="http://www.pisrs.si/Pis.web/pregledPredpisa?id=ZAKO6688" TargetMode="External"/><Relationship Id="rId5" Type="http://schemas.openxmlformats.org/officeDocument/2006/relationships/hyperlink" Target="http://www.pisrs.si/Pis.web/pregledPredpisa?id=ZAKO213" TargetMode="External"/><Relationship Id="rId4" Type="http://schemas.openxmlformats.org/officeDocument/2006/relationships/hyperlink" Target="http://www.pisrs.si/Pis.web/pregledPredpisa?id=ZAKO628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65DFC4-D1CA-4A61-9651-B1D92FE2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2350</Words>
  <Characters>13398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Pogačnik Kokol</dc:creator>
  <cp:lastModifiedBy>Erika Pogačnik Kokol</cp:lastModifiedBy>
  <cp:revision>5</cp:revision>
  <cp:lastPrinted>2017-11-29T08:03:00Z</cp:lastPrinted>
  <dcterms:created xsi:type="dcterms:W3CDTF">2018-01-05T07:27:00Z</dcterms:created>
  <dcterms:modified xsi:type="dcterms:W3CDTF">2018-02-20T10:05:00Z</dcterms:modified>
</cp:coreProperties>
</file>