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4FFA6851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288CC18" w14:textId="198C2B96" w:rsidR="00497969" w:rsidRDefault="00D50886" w:rsidP="00D50886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D50886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Poenostavitev na področju plačevanja mesečnih prispevkov</w:t>
      </w:r>
    </w:p>
    <w:p w14:paraId="1683E6B0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9F74165" w14:textId="77777777" w:rsidR="009B51EF" w:rsidRDefault="009B51EF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9A49EA3" w14:textId="77777777" w:rsidR="009B51EF" w:rsidRDefault="009B51EF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3493709C" w14:textId="77777777" w:rsidR="00D1154D" w:rsidRDefault="00D1154D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85B80A5" w14:textId="77777777" w:rsidR="00D1154D" w:rsidRDefault="00D1154D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2DE15A0F" w14:textId="77777777" w:rsidR="009B51EF" w:rsidRDefault="009B51EF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4E7FC2C2" w14:textId="77777777" w:rsidR="00D50886" w:rsidRDefault="00D50886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0FF08D4" w14:textId="77777777" w:rsidR="00BB445B" w:rsidRDefault="00BB445B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A77E13" w14:textId="77777777" w:rsidR="00497969" w:rsidRPr="001444CC" w:rsidRDefault="00497969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1BD8B734" w14:textId="77777777" w:rsidR="008E5D6E" w:rsidRDefault="008E5D6E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671F1FA7" w:rsidR="00D259A9" w:rsidRPr="00697D3B" w:rsidRDefault="000D5220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2492C583" w:rsidR="00D259A9" w:rsidRPr="00697D3B" w:rsidRDefault="00135806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135806">
              <w:rPr>
                <w:rFonts w:cs="Arial"/>
                <w:sz w:val="22"/>
                <w:szCs w:val="22"/>
                <w:lang w:val="sl-SI"/>
              </w:rPr>
              <w:t xml:space="preserve">Ministrstvo za </w:t>
            </w:r>
            <w:r w:rsidR="00D50886">
              <w:rPr>
                <w:rFonts w:cs="Arial"/>
                <w:sz w:val="22"/>
                <w:szCs w:val="22"/>
                <w:lang w:val="sl-SI"/>
              </w:rPr>
              <w:t>finance</w:t>
            </w:r>
          </w:p>
        </w:tc>
      </w:tr>
    </w:tbl>
    <w:p w14:paraId="54441373" w14:textId="77777777" w:rsidR="00656187" w:rsidRPr="00186189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5B1B369D" w14:textId="77777777" w:rsidR="00D50886" w:rsidRPr="00D50886" w:rsidRDefault="00D50886" w:rsidP="00D5088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D5088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3E0AFBE1" w14:textId="77777777" w:rsidR="00D50886" w:rsidRPr="00D50886" w:rsidRDefault="00D50886" w:rsidP="00D5088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50886">
        <w:rPr>
          <w:rFonts w:asciiTheme="majorHAnsi" w:hAnsiTheme="majorHAnsi"/>
          <w:sz w:val="22"/>
          <w:szCs w:val="22"/>
          <w:lang w:val="sl-SI"/>
        </w:rPr>
        <w:t>Ukrep je vsebinsko povezan z uvedbo enotnega roka za plačilo:</w:t>
      </w:r>
    </w:p>
    <w:p w14:paraId="466DAE38" w14:textId="77777777" w:rsidR="00D50886" w:rsidRPr="00D50886" w:rsidRDefault="00D50886" w:rsidP="00D50886">
      <w:pPr>
        <w:numPr>
          <w:ilvl w:val="0"/>
          <w:numId w:val="2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50886">
        <w:rPr>
          <w:rFonts w:asciiTheme="majorHAnsi" w:hAnsiTheme="majorHAnsi"/>
          <w:sz w:val="22"/>
          <w:szCs w:val="22"/>
          <w:lang w:val="sl-SI"/>
        </w:rPr>
        <w:t>predhodne akontacije dohodnine,</w:t>
      </w:r>
    </w:p>
    <w:p w14:paraId="78C17F1F" w14:textId="77777777" w:rsidR="00D50886" w:rsidRPr="00D50886" w:rsidRDefault="00D50886" w:rsidP="00D50886">
      <w:pPr>
        <w:numPr>
          <w:ilvl w:val="0"/>
          <w:numId w:val="2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50886">
        <w:rPr>
          <w:rFonts w:asciiTheme="majorHAnsi" w:hAnsiTheme="majorHAnsi"/>
          <w:sz w:val="22"/>
          <w:szCs w:val="22"/>
          <w:lang w:val="sl-SI"/>
        </w:rPr>
        <w:t>akontacije dohodnine za zavezance z normiranimi odhodki,</w:t>
      </w:r>
    </w:p>
    <w:p w14:paraId="3236ADDE" w14:textId="77777777" w:rsidR="00D50886" w:rsidRPr="00D50886" w:rsidRDefault="00D50886" w:rsidP="00D50886">
      <w:pPr>
        <w:numPr>
          <w:ilvl w:val="0"/>
          <w:numId w:val="26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50886">
        <w:rPr>
          <w:rFonts w:asciiTheme="majorHAnsi" w:hAnsiTheme="majorHAnsi"/>
          <w:sz w:val="22"/>
          <w:szCs w:val="22"/>
          <w:lang w:val="sl-SI"/>
        </w:rPr>
        <w:t>obveznosti iz naslova prispevkov za socialno varnost.</w:t>
      </w:r>
    </w:p>
    <w:p w14:paraId="76B8DCCF" w14:textId="77777777" w:rsidR="00D50886" w:rsidRPr="00D50886" w:rsidRDefault="00D50886" w:rsidP="00D50886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D50886">
        <w:rPr>
          <w:rFonts w:asciiTheme="majorHAnsi" w:hAnsiTheme="majorHAnsi"/>
          <w:sz w:val="22"/>
          <w:szCs w:val="22"/>
          <w:lang w:val="sl-SI"/>
        </w:rPr>
        <w:t>Nov rok za plačilo je določen do najpozneje 20. dne v mesecu za pretekli mesec, kar poenostavlja postopke in zmanjšuje administrativne obremenitve.</w:t>
      </w:r>
    </w:p>
    <w:p w14:paraId="2CFBF620" w14:textId="77777777" w:rsidR="00D50886" w:rsidRPr="00D50886" w:rsidRDefault="00D50886" w:rsidP="00D5088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591DE617" w14:textId="77777777" w:rsidR="00D50886" w:rsidRPr="00D50886" w:rsidRDefault="00D50886" w:rsidP="00D5088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D5088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6B10F099" w14:textId="77777777" w:rsidR="00D50886" w:rsidRPr="00D50886" w:rsidRDefault="00D50886" w:rsidP="00D50886">
      <w:pPr>
        <w:numPr>
          <w:ilvl w:val="0"/>
          <w:numId w:val="27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50886">
        <w:rPr>
          <w:rFonts w:asciiTheme="majorHAnsi" w:hAnsiTheme="majorHAnsi"/>
          <w:sz w:val="22"/>
          <w:szCs w:val="22"/>
          <w:lang w:val="sl-SI"/>
        </w:rPr>
        <w:t>Zakon o davčnem postopku (</w:t>
      </w:r>
      <w:r w:rsidRPr="00D50886">
        <w:rPr>
          <w:rFonts w:asciiTheme="majorHAnsi" w:eastAsia="Book Antiqua" w:hAnsiTheme="majorHAnsi" w:cs="Book Antiqua"/>
          <w:sz w:val="22"/>
          <w:szCs w:val="22"/>
          <w:lang w:val="sl-SI"/>
        </w:rPr>
        <w:t>Zakon o spremembah in dopolnitvah Zakona o davčnem postopku, Uradni list RS, št. 163/22; ZDavP-2N</w:t>
      </w:r>
      <w:r w:rsidRPr="00D50886">
        <w:rPr>
          <w:rFonts w:asciiTheme="majorHAnsi" w:hAnsiTheme="majorHAnsi"/>
          <w:sz w:val="22"/>
          <w:szCs w:val="22"/>
          <w:lang w:val="sl-SI"/>
        </w:rPr>
        <w:t>)</w:t>
      </w:r>
    </w:p>
    <w:p w14:paraId="03EAFB2C" w14:textId="77777777" w:rsidR="00D50886" w:rsidRPr="00D50886" w:rsidRDefault="00D50886" w:rsidP="00D5088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8B27583" w14:textId="77777777" w:rsidR="00D50886" w:rsidRPr="00D50886" w:rsidRDefault="00D50886" w:rsidP="00D5088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D5088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21531B14" w14:textId="77777777" w:rsidR="00D50886" w:rsidRPr="00D50886" w:rsidRDefault="00D50886" w:rsidP="00D50886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D50886">
        <w:rPr>
          <w:rFonts w:asciiTheme="majorHAnsi" w:hAnsiTheme="majorHAnsi"/>
          <w:sz w:val="22"/>
          <w:szCs w:val="22"/>
          <w:lang w:val="sl-SI"/>
        </w:rPr>
        <w:t>Poenotenje rokov za plačilo davčnih obveznosti in prispevkov omogoča enostavnejše načrtovanje in izvedbo plačil ter zmanjšuje število različnih rokov, kar pomeni manj administrativnih postopkov za poslovne subjekte.</w:t>
      </w:r>
    </w:p>
    <w:p w14:paraId="0C4284BE" w14:textId="77777777" w:rsidR="00D50886" w:rsidRPr="00D50886" w:rsidRDefault="00D50886" w:rsidP="00D5088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6EEB2285" w14:textId="77777777" w:rsidR="00D50886" w:rsidRPr="00D50886" w:rsidRDefault="00D50886" w:rsidP="00D5088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D5088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4D983CAE" w14:textId="77777777" w:rsidR="00D50886" w:rsidRPr="00D50886" w:rsidRDefault="00D50886" w:rsidP="00D50886">
      <w:pPr>
        <w:numPr>
          <w:ilvl w:val="0"/>
          <w:numId w:val="28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50886">
        <w:rPr>
          <w:rFonts w:asciiTheme="majorHAnsi" w:hAnsiTheme="majorHAnsi"/>
          <w:sz w:val="22"/>
          <w:szCs w:val="22"/>
          <w:lang w:val="sl-SI"/>
        </w:rPr>
        <w:t>Poslovne subjekte (zavezanci za dohodnino in prispevke za socialno varnost)</w:t>
      </w:r>
    </w:p>
    <w:p w14:paraId="645CBC7F" w14:textId="77777777" w:rsidR="00D50886" w:rsidRPr="00D50886" w:rsidRDefault="00D50886" w:rsidP="00D5088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54B83372" w14:textId="77777777" w:rsidR="00D50886" w:rsidRPr="00D50886" w:rsidRDefault="00D50886" w:rsidP="00D50886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D50886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učinek</w:t>
      </w:r>
    </w:p>
    <w:p w14:paraId="399A780D" w14:textId="77777777" w:rsidR="00D50886" w:rsidRPr="00D50886" w:rsidRDefault="00D50886" w:rsidP="00D5088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D50886">
        <w:rPr>
          <w:rFonts w:asciiTheme="majorHAnsi" w:hAnsiTheme="majorHAnsi"/>
          <w:sz w:val="22"/>
          <w:szCs w:val="22"/>
          <w:lang w:val="sl-SI"/>
        </w:rPr>
        <w:t>Skupni ocenjen prihranek je 887.536,04 EUR na letni ravni.</w:t>
      </w:r>
      <w:r w:rsidRPr="00D50886">
        <w:rPr>
          <w:rFonts w:asciiTheme="majorHAnsi" w:hAnsiTheme="majorHAnsi"/>
          <w:sz w:val="22"/>
          <w:szCs w:val="22"/>
          <w:lang w:val="sl-SI"/>
        </w:rPr>
        <w:br/>
      </w:r>
      <w:r w:rsidRPr="00D50886">
        <w:rPr>
          <w:rFonts w:asciiTheme="majorHAnsi" w:hAnsiTheme="majorHAnsi"/>
          <w:i/>
          <w:iCs/>
          <w:sz w:val="22"/>
          <w:szCs w:val="22"/>
          <w:lang w:val="sl-SI"/>
        </w:rPr>
        <w:t>(skupni prihranek se nanaša na združeni ukrep)</w:t>
      </w:r>
    </w:p>
    <w:p w14:paraId="0A03F697" w14:textId="6A29A7E7" w:rsidR="00A722FA" w:rsidRPr="00D50886" w:rsidRDefault="00A722FA" w:rsidP="00D50886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sectPr w:rsidR="00A722FA" w:rsidRPr="00D50886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4C83" w14:textId="77777777" w:rsidR="006D41E5" w:rsidRDefault="006D41E5" w:rsidP="00AD3F42">
      <w:pPr>
        <w:spacing w:before="0" w:after="0" w:line="240" w:lineRule="auto"/>
      </w:pPr>
      <w:r>
        <w:separator/>
      </w:r>
    </w:p>
  </w:endnote>
  <w:endnote w:type="continuationSeparator" w:id="0">
    <w:p w14:paraId="184F116A" w14:textId="77777777" w:rsidR="006D41E5" w:rsidRDefault="006D41E5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05BDD" w14:textId="77777777" w:rsidR="006D41E5" w:rsidRDefault="006D41E5" w:rsidP="00AD3F42">
      <w:pPr>
        <w:spacing w:before="0" w:after="0" w:line="240" w:lineRule="auto"/>
      </w:pPr>
      <w:r>
        <w:separator/>
      </w:r>
    </w:p>
  </w:footnote>
  <w:footnote w:type="continuationSeparator" w:id="0">
    <w:p w14:paraId="103972D9" w14:textId="77777777" w:rsidR="006D41E5" w:rsidRDefault="006D41E5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E6E0C"/>
    <w:multiLevelType w:val="multilevel"/>
    <w:tmpl w:val="283CD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72D33"/>
    <w:multiLevelType w:val="multilevel"/>
    <w:tmpl w:val="53987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A547F3"/>
    <w:multiLevelType w:val="multilevel"/>
    <w:tmpl w:val="15D2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85A00"/>
    <w:multiLevelType w:val="multilevel"/>
    <w:tmpl w:val="E1BED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D73EA"/>
    <w:multiLevelType w:val="multilevel"/>
    <w:tmpl w:val="47D4F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821211"/>
    <w:multiLevelType w:val="multilevel"/>
    <w:tmpl w:val="85266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815141"/>
    <w:multiLevelType w:val="multilevel"/>
    <w:tmpl w:val="0172B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5744F0"/>
    <w:multiLevelType w:val="multilevel"/>
    <w:tmpl w:val="E1E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35104C"/>
    <w:multiLevelType w:val="multilevel"/>
    <w:tmpl w:val="B34C2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62513"/>
    <w:multiLevelType w:val="multilevel"/>
    <w:tmpl w:val="21C6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672ED2"/>
    <w:multiLevelType w:val="multilevel"/>
    <w:tmpl w:val="E8C45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87E33"/>
    <w:multiLevelType w:val="multilevel"/>
    <w:tmpl w:val="652C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9D2E52"/>
    <w:multiLevelType w:val="multilevel"/>
    <w:tmpl w:val="69D8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F6132B"/>
    <w:multiLevelType w:val="multilevel"/>
    <w:tmpl w:val="139ED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866932"/>
    <w:multiLevelType w:val="multilevel"/>
    <w:tmpl w:val="BF14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004BEA"/>
    <w:multiLevelType w:val="multilevel"/>
    <w:tmpl w:val="42BC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B30CF7"/>
    <w:multiLevelType w:val="multilevel"/>
    <w:tmpl w:val="3B6A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85305A"/>
    <w:multiLevelType w:val="multilevel"/>
    <w:tmpl w:val="64DE0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1B418E"/>
    <w:multiLevelType w:val="multilevel"/>
    <w:tmpl w:val="57E0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630079"/>
    <w:multiLevelType w:val="multilevel"/>
    <w:tmpl w:val="831A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BE23FA"/>
    <w:multiLevelType w:val="multilevel"/>
    <w:tmpl w:val="D20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C75BDD"/>
    <w:multiLevelType w:val="multilevel"/>
    <w:tmpl w:val="EF5C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874414"/>
    <w:multiLevelType w:val="multilevel"/>
    <w:tmpl w:val="0CF6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5C7D8D"/>
    <w:multiLevelType w:val="multilevel"/>
    <w:tmpl w:val="2A7C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3E416A"/>
    <w:multiLevelType w:val="multilevel"/>
    <w:tmpl w:val="8C3C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BD07B4"/>
    <w:multiLevelType w:val="multilevel"/>
    <w:tmpl w:val="7C1A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8F0543"/>
    <w:multiLevelType w:val="multilevel"/>
    <w:tmpl w:val="2AA6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421463">
    <w:abstractNumId w:val="0"/>
  </w:num>
  <w:num w:numId="2" w16cid:durableId="288780434">
    <w:abstractNumId w:val="13"/>
  </w:num>
  <w:num w:numId="3" w16cid:durableId="56365300">
    <w:abstractNumId w:val="18"/>
  </w:num>
  <w:num w:numId="4" w16cid:durableId="1245413311">
    <w:abstractNumId w:val="7"/>
  </w:num>
  <w:num w:numId="5" w16cid:durableId="87820387">
    <w:abstractNumId w:val="19"/>
  </w:num>
  <w:num w:numId="6" w16cid:durableId="128135162">
    <w:abstractNumId w:val="22"/>
  </w:num>
  <w:num w:numId="7" w16cid:durableId="441531018">
    <w:abstractNumId w:val="14"/>
  </w:num>
  <w:num w:numId="8" w16cid:durableId="1724676860">
    <w:abstractNumId w:val="3"/>
  </w:num>
  <w:num w:numId="9" w16cid:durableId="1779639432">
    <w:abstractNumId w:val="2"/>
  </w:num>
  <w:num w:numId="10" w16cid:durableId="2089956847">
    <w:abstractNumId w:val="11"/>
  </w:num>
  <w:num w:numId="11" w16cid:durableId="755326712">
    <w:abstractNumId w:val="17"/>
  </w:num>
  <w:num w:numId="12" w16cid:durableId="1787653149">
    <w:abstractNumId w:val="27"/>
  </w:num>
  <w:num w:numId="13" w16cid:durableId="903444639">
    <w:abstractNumId w:val="20"/>
  </w:num>
  <w:num w:numId="14" w16cid:durableId="750926515">
    <w:abstractNumId w:val="16"/>
  </w:num>
  <w:num w:numId="15" w16cid:durableId="963926181">
    <w:abstractNumId w:val="9"/>
  </w:num>
  <w:num w:numId="16" w16cid:durableId="1382441412">
    <w:abstractNumId w:val="4"/>
  </w:num>
  <w:num w:numId="17" w16cid:durableId="362679950">
    <w:abstractNumId w:val="25"/>
  </w:num>
  <w:num w:numId="18" w16cid:durableId="1390305163">
    <w:abstractNumId w:val="8"/>
  </w:num>
  <w:num w:numId="19" w16cid:durableId="1771002981">
    <w:abstractNumId w:val="24"/>
  </w:num>
  <w:num w:numId="20" w16cid:durableId="1181234575">
    <w:abstractNumId w:val="5"/>
  </w:num>
  <w:num w:numId="21" w16cid:durableId="787964916">
    <w:abstractNumId w:val="21"/>
  </w:num>
  <w:num w:numId="22" w16cid:durableId="373501942">
    <w:abstractNumId w:val="23"/>
  </w:num>
  <w:num w:numId="23" w16cid:durableId="977147749">
    <w:abstractNumId w:val="26"/>
  </w:num>
  <w:num w:numId="24" w16cid:durableId="1961955168">
    <w:abstractNumId w:val="12"/>
  </w:num>
  <w:num w:numId="25" w16cid:durableId="1701970525">
    <w:abstractNumId w:val="6"/>
  </w:num>
  <w:num w:numId="26" w16cid:durableId="1012872900">
    <w:abstractNumId w:val="10"/>
  </w:num>
  <w:num w:numId="27" w16cid:durableId="2115854312">
    <w:abstractNumId w:val="15"/>
  </w:num>
  <w:num w:numId="28" w16cid:durableId="182204482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12F2B"/>
    <w:rsid w:val="000248DA"/>
    <w:rsid w:val="00026B16"/>
    <w:rsid w:val="00052302"/>
    <w:rsid w:val="0006397E"/>
    <w:rsid w:val="000649FA"/>
    <w:rsid w:val="000C0935"/>
    <w:rsid w:val="000D5220"/>
    <w:rsid w:val="000E0005"/>
    <w:rsid w:val="000E5144"/>
    <w:rsid w:val="00105A25"/>
    <w:rsid w:val="001127D7"/>
    <w:rsid w:val="00135806"/>
    <w:rsid w:val="001444CC"/>
    <w:rsid w:val="00144510"/>
    <w:rsid w:val="00186189"/>
    <w:rsid w:val="00192524"/>
    <w:rsid w:val="00196E67"/>
    <w:rsid w:val="001D577A"/>
    <w:rsid w:val="002038E5"/>
    <w:rsid w:val="002157C2"/>
    <w:rsid w:val="00240CEA"/>
    <w:rsid w:val="00241E95"/>
    <w:rsid w:val="0028039F"/>
    <w:rsid w:val="00287D7F"/>
    <w:rsid w:val="002A2B55"/>
    <w:rsid w:val="002B09E6"/>
    <w:rsid w:val="002B1270"/>
    <w:rsid w:val="00300F02"/>
    <w:rsid w:val="0030570C"/>
    <w:rsid w:val="0031593A"/>
    <w:rsid w:val="00377EDD"/>
    <w:rsid w:val="003879A5"/>
    <w:rsid w:val="003923B0"/>
    <w:rsid w:val="0039537C"/>
    <w:rsid w:val="00396E52"/>
    <w:rsid w:val="003A7A35"/>
    <w:rsid w:val="003C4CC5"/>
    <w:rsid w:val="003C673A"/>
    <w:rsid w:val="003F0901"/>
    <w:rsid w:val="003F0EF7"/>
    <w:rsid w:val="003F25E8"/>
    <w:rsid w:val="0040309F"/>
    <w:rsid w:val="004179ED"/>
    <w:rsid w:val="004313CA"/>
    <w:rsid w:val="0044029D"/>
    <w:rsid w:val="00446A87"/>
    <w:rsid w:val="00455BAB"/>
    <w:rsid w:val="004563A5"/>
    <w:rsid w:val="0046214C"/>
    <w:rsid w:val="0047645E"/>
    <w:rsid w:val="00482ACF"/>
    <w:rsid w:val="00497969"/>
    <w:rsid w:val="004D568E"/>
    <w:rsid w:val="004F3A2D"/>
    <w:rsid w:val="0051501A"/>
    <w:rsid w:val="00551916"/>
    <w:rsid w:val="005911EE"/>
    <w:rsid w:val="005D7D0B"/>
    <w:rsid w:val="00612E5E"/>
    <w:rsid w:val="00621095"/>
    <w:rsid w:val="006301BD"/>
    <w:rsid w:val="0063162F"/>
    <w:rsid w:val="00633534"/>
    <w:rsid w:val="00641428"/>
    <w:rsid w:val="00656187"/>
    <w:rsid w:val="00656FD1"/>
    <w:rsid w:val="00697748"/>
    <w:rsid w:val="00697D3B"/>
    <w:rsid w:val="006B5ED2"/>
    <w:rsid w:val="006D41E5"/>
    <w:rsid w:val="0070009B"/>
    <w:rsid w:val="007249DD"/>
    <w:rsid w:val="00727541"/>
    <w:rsid w:val="00732747"/>
    <w:rsid w:val="00734E7E"/>
    <w:rsid w:val="007B74DD"/>
    <w:rsid w:val="007C7186"/>
    <w:rsid w:val="007D1625"/>
    <w:rsid w:val="007D17A4"/>
    <w:rsid w:val="007D1F42"/>
    <w:rsid w:val="00806194"/>
    <w:rsid w:val="008551BD"/>
    <w:rsid w:val="00855687"/>
    <w:rsid w:val="0087046F"/>
    <w:rsid w:val="00880078"/>
    <w:rsid w:val="00882877"/>
    <w:rsid w:val="008852D3"/>
    <w:rsid w:val="0089763A"/>
    <w:rsid w:val="008B2C2E"/>
    <w:rsid w:val="008B6B4A"/>
    <w:rsid w:val="008B768D"/>
    <w:rsid w:val="008D6235"/>
    <w:rsid w:val="008E5D6E"/>
    <w:rsid w:val="009101CE"/>
    <w:rsid w:val="00924514"/>
    <w:rsid w:val="00954416"/>
    <w:rsid w:val="009B51EF"/>
    <w:rsid w:val="00A21C07"/>
    <w:rsid w:val="00A71951"/>
    <w:rsid w:val="00A722FA"/>
    <w:rsid w:val="00A7569D"/>
    <w:rsid w:val="00AC2847"/>
    <w:rsid w:val="00AC54D8"/>
    <w:rsid w:val="00AD10CE"/>
    <w:rsid w:val="00AD3F42"/>
    <w:rsid w:val="00AF691A"/>
    <w:rsid w:val="00B00B0B"/>
    <w:rsid w:val="00B04CB0"/>
    <w:rsid w:val="00B17566"/>
    <w:rsid w:val="00B2735E"/>
    <w:rsid w:val="00B522F1"/>
    <w:rsid w:val="00B97EA4"/>
    <w:rsid w:val="00BA0084"/>
    <w:rsid w:val="00BA1C43"/>
    <w:rsid w:val="00BA7709"/>
    <w:rsid w:val="00BB445B"/>
    <w:rsid w:val="00BE3B40"/>
    <w:rsid w:val="00BF7BB7"/>
    <w:rsid w:val="00C40D71"/>
    <w:rsid w:val="00C70D3A"/>
    <w:rsid w:val="00C919B0"/>
    <w:rsid w:val="00CD0FC6"/>
    <w:rsid w:val="00D1154D"/>
    <w:rsid w:val="00D1706A"/>
    <w:rsid w:val="00D259A9"/>
    <w:rsid w:val="00D50886"/>
    <w:rsid w:val="00D85AC4"/>
    <w:rsid w:val="00D85BDB"/>
    <w:rsid w:val="00D970E8"/>
    <w:rsid w:val="00DA1468"/>
    <w:rsid w:val="00DB2DA0"/>
    <w:rsid w:val="00DC7235"/>
    <w:rsid w:val="00DD7BF4"/>
    <w:rsid w:val="00DE3414"/>
    <w:rsid w:val="00DF108C"/>
    <w:rsid w:val="00E029A0"/>
    <w:rsid w:val="00E13044"/>
    <w:rsid w:val="00E13ADD"/>
    <w:rsid w:val="00E34F12"/>
    <w:rsid w:val="00E47FE0"/>
    <w:rsid w:val="00E71356"/>
    <w:rsid w:val="00E71417"/>
    <w:rsid w:val="00E74C35"/>
    <w:rsid w:val="00EB6E97"/>
    <w:rsid w:val="00EF2787"/>
    <w:rsid w:val="00F1341B"/>
    <w:rsid w:val="00F24617"/>
    <w:rsid w:val="00F474BA"/>
    <w:rsid w:val="00F57742"/>
    <w:rsid w:val="00F60050"/>
    <w:rsid w:val="00F9747F"/>
    <w:rsid w:val="00FA686E"/>
    <w:rsid w:val="00FB4433"/>
    <w:rsid w:val="00FB52D4"/>
    <w:rsid w:val="00FC3A78"/>
    <w:rsid w:val="00FE6D5E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1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396E52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8551B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74A3728-C3FE-46AE-961C-F054D733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7</cp:revision>
  <cp:lastPrinted>2026-05-28T06:29:00Z</cp:lastPrinted>
  <dcterms:created xsi:type="dcterms:W3CDTF">2026-05-25T10:20:00Z</dcterms:created>
  <dcterms:modified xsi:type="dcterms:W3CDTF">2026-05-28T07:42:00Z</dcterms:modified>
</cp:coreProperties>
</file>