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C54185"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0E6F54F9"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601B9D23"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1E6828E6"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1CF5C996" w14:textId="77777777" w:rsidR="00E24E13" w:rsidRDefault="00E24E13"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C4344A7"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5BAD873E"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B2A47CA"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010EA4D"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73F93E3F" w14:textId="77777777" w:rsidR="0008702C" w:rsidRPr="007B4172" w:rsidRDefault="003F5FD2" w:rsidP="0098059A">
      <w:pPr>
        <w:tabs>
          <w:tab w:val="left" w:pos="283"/>
        </w:tabs>
        <w:autoSpaceDE w:val="0"/>
        <w:autoSpaceDN w:val="0"/>
        <w:adjustRightInd w:val="0"/>
        <w:spacing w:line="288" w:lineRule="auto"/>
        <w:jc w:val="center"/>
        <w:textAlignment w:val="center"/>
        <w:rPr>
          <w:rFonts w:ascii="Arial" w:hAnsi="Arial" w:cs="Arial"/>
          <w:b/>
          <w:sz w:val="22"/>
          <w:szCs w:val="22"/>
          <w:lang w:eastAsia="sl-SI"/>
        </w:rPr>
      </w:pPr>
      <w:r w:rsidRPr="007B4172">
        <w:rPr>
          <w:rFonts w:ascii="Arial" w:hAnsi="Arial" w:cs="Arial"/>
          <w:b/>
          <w:sz w:val="22"/>
          <w:szCs w:val="22"/>
          <w:lang w:eastAsia="sl-SI"/>
        </w:rPr>
        <w:t>Ministrstvo za javno upravo</w:t>
      </w:r>
    </w:p>
    <w:p w14:paraId="3BD5F285"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u w:val="single"/>
          <w:lang w:eastAsia="sl-SI"/>
        </w:rPr>
      </w:pPr>
    </w:p>
    <w:p w14:paraId="19C5A712"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4EA70D58"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79B7BE75"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19129860"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796C56BD" w14:textId="77777777" w:rsidR="00153283" w:rsidRDefault="00DF656A"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r>
        <w:rPr>
          <w:rFonts w:ascii="Arial" w:hAnsi="Arial" w:cs="Arial"/>
          <w:b/>
          <w:color w:val="000000"/>
          <w:sz w:val="28"/>
          <w:szCs w:val="28"/>
          <w:lang w:eastAsia="sl-SI"/>
        </w:rPr>
        <w:t>EVALVACIJA UKREPOV IZ ENOTNE ZBIRKE UKREPOV</w:t>
      </w:r>
    </w:p>
    <w:p w14:paraId="4C4895E2" w14:textId="77777777" w:rsidR="001E252A" w:rsidRDefault="001E252A"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p>
    <w:p w14:paraId="17AAD772" w14:textId="77777777" w:rsidR="002369C1" w:rsidRPr="00983490" w:rsidRDefault="001C68DB" w:rsidP="0098059A">
      <w:pPr>
        <w:tabs>
          <w:tab w:val="left" w:pos="283"/>
        </w:tabs>
        <w:autoSpaceDE w:val="0"/>
        <w:autoSpaceDN w:val="0"/>
        <w:adjustRightInd w:val="0"/>
        <w:spacing w:line="288" w:lineRule="auto"/>
        <w:jc w:val="center"/>
        <w:textAlignment w:val="center"/>
        <w:rPr>
          <w:rFonts w:ascii="Arial" w:hAnsi="Arial" w:cs="Arial"/>
          <w:b/>
          <w:i/>
          <w:sz w:val="28"/>
          <w:szCs w:val="28"/>
          <w:lang w:eastAsia="sl-SI"/>
        </w:rPr>
      </w:pPr>
      <w:r w:rsidRPr="00983490">
        <w:rPr>
          <w:rFonts w:ascii="Arial" w:hAnsi="Arial" w:cs="Arial"/>
          <w:b/>
          <w:i/>
          <w:sz w:val="28"/>
          <w:szCs w:val="28"/>
          <w:lang w:eastAsia="sl-SI"/>
        </w:rPr>
        <w:t xml:space="preserve">e-Povezovanje študentskih servisov z evidencami šolajočih v Republiki Sloveniji (CEUVIZ in </w:t>
      </w:r>
      <w:r w:rsidR="00983490">
        <w:rPr>
          <w:rFonts w:ascii="Arial" w:hAnsi="Arial" w:cs="Arial"/>
          <w:b/>
          <w:i/>
          <w:sz w:val="28"/>
          <w:szCs w:val="28"/>
          <w:lang w:eastAsia="sl-SI"/>
        </w:rPr>
        <w:t>e</w:t>
      </w:r>
      <w:r w:rsidR="009E52B9" w:rsidRPr="00983490">
        <w:rPr>
          <w:rFonts w:ascii="Arial" w:hAnsi="Arial" w:cs="Arial"/>
          <w:b/>
          <w:i/>
          <w:sz w:val="28"/>
          <w:szCs w:val="28"/>
          <w:lang w:eastAsia="sl-SI"/>
        </w:rPr>
        <w:t>-</w:t>
      </w:r>
      <w:r w:rsidRPr="00983490">
        <w:rPr>
          <w:rFonts w:ascii="Arial" w:hAnsi="Arial" w:cs="Arial"/>
          <w:b/>
          <w:i/>
          <w:sz w:val="28"/>
          <w:szCs w:val="28"/>
          <w:lang w:eastAsia="sl-SI"/>
        </w:rPr>
        <w:t>VŠ)</w:t>
      </w:r>
    </w:p>
    <w:p w14:paraId="1017E9D0" w14:textId="77777777" w:rsidR="00AC785F" w:rsidRPr="00506CAB" w:rsidRDefault="00AC785F" w:rsidP="003F5FD2">
      <w:pPr>
        <w:tabs>
          <w:tab w:val="left" w:pos="283"/>
        </w:tabs>
        <w:autoSpaceDE w:val="0"/>
        <w:autoSpaceDN w:val="0"/>
        <w:adjustRightInd w:val="0"/>
        <w:spacing w:line="288" w:lineRule="auto"/>
        <w:textAlignment w:val="center"/>
        <w:rPr>
          <w:rFonts w:ascii="Arial" w:hAnsi="Arial" w:cs="Arial"/>
          <w:b/>
          <w:color w:val="000000"/>
          <w:sz w:val="28"/>
          <w:szCs w:val="28"/>
          <w:lang w:eastAsia="sl-SI"/>
        </w:rPr>
      </w:pPr>
    </w:p>
    <w:p w14:paraId="0071894A"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1EAC7C41"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5A278F12"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AA8997E"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11540CD"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763E3FE"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E2E7A4A"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48163BC1"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17FF30E9"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4040D4C"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1A7EEE5C" w14:textId="77777777" w:rsidR="00D45F82"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128AF96B"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88F47F9"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BC90DF3"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B28EBBB" w14:textId="77777777" w:rsidR="00767F59" w:rsidRDefault="00767F5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4BE85793" w14:textId="77777777" w:rsidR="00767F59" w:rsidRDefault="00767F5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B7478CC" w14:textId="77777777" w:rsidR="00E21FB9" w:rsidRDefault="00E21FB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E4AEE25" w14:textId="77777777" w:rsidR="000E2E5A" w:rsidRPr="00FC57B0" w:rsidRDefault="00983490" w:rsidP="00EE196E">
      <w:pPr>
        <w:tabs>
          <w:tab w:val="left" w:pos="283"/>
        </w:tabs>
        <w:autoSpaceDE w:val="0"/>
        <w:autoSpaceDN w:val="0"/>
        <w:adjustRightInd w:val="0"/>
        <w:spacing w:line="288" w:lineRule="auto"/>
        <w:jc w:val="center"/>
        <w:textAlignment w:val="center"/>
        <w:rPr>
          <w:rFonts w:ascii="Arial" w:hAnsi="Arial" w:cs="Arial"/>
          <w:b/>
          <w:color w:val="000000"/>
          <w:sz w:val="22"/>
          <w:szCs w:val="22"/>
          <w:lang w:eastAsia="sl-SI"/>
        </w:rPr>
        <w:sectPr w:rsidR="000E2E5A" w:rsidRPr="00FC57B0" w:rsidSect="00DF656A">
          <w:headerReference w:type="default" r:id="rId8"/>
          <w:footerReference w:type="even" r:id="rId9"/>
          <w:footerReference w:type="default" r:id="rId10"/>
          <w:headerReference w:type="first" r:id="rId11"/>
          <w:footerReference w:type="first" r:id="rId12"/>
          <w:footnotePr>
            <w:pos w:val="beneathText"/>
          </w:footnotePr>
          <w:pgSz w:w="11905" w:h="16837"/>
          <w:pgMar w:top="1418" w:right="851" w:bottom="709" w:left="1701" w:header="283" w:footer="1528" w:gutter="0"/>
          <w:pgNumType w:start="0"/>
          <w:cols w:space="708"/>
          <w:titlePg/>
          <w:docGrid w:linePitch="360"/>
        </w:sectPr>
      </w:pPr>
      <w:r w:rsidRPr="00FC57B0">
        <w:rPr>
          <w:rFonts w:ascii="Arial" w:hAnsi="Arial" w:cs="Arial"/>
          <w:b/>
          <w:i/>
          <w:sz w:val="22"/>
          <w:szCs w:val="22"/>
          <w:lang w:eastAsia="sl-SI"/>
        </w:rPr>
        <w:t>a</w:t>
      </w:r>
      <w:r w:rsidR="0020250B" w:rsidRPr="00FC57B0">
        <w:rPr>
          <w:rFonts w:ascii="Arial" w:hAnsi="Arial" w:cs="Arial"/>
          <w:b/>
          <w:i/>
          <w:sz w:val="22"/>
          <w:szCs w:val="22"/>
          <w:lang w:eastAsia="sl-SI"/>
        </w:rPr>
        <w:t>vgust</w:t>
      </w:r>
      <w:r w:rsidR="00DF656A" w:rsidRPr="00FC57B0">
        <w:rPr>
          <w:rFonts w:ascii="Arial" w:hAnsi="Arial" w:cs="Arial"/>
          <w:b/>
          <w:i/>
          <w:sz w:val="22"/>
          <w:szCs w:val="22"/>
          <w:lang w:eastAsia="sl-SI"/>
        </w:rPr>
        <w:t>,</w:t>
      </w:r>
      <w:r w:rsidR="00DF656A" w:rsidRPr="00FC57B0">
        <w:rPr>
          <w:rFonts w:ascii="Arial" w:hAnsi="Arial" w:cs="Arial"/>
          <w:b/>
          <w:color w:val="000000"/>
          <w:sz w:val="22"/>
          <w:szCs w:val="22"/>
          <w:lang w:eastAsia="sl-SI"/>
        </w:rPr>
        <w:t xml:space="preserve"> </w:t>
      </w:r>
      <w:r w:rsidR="00C76A5A" w:rsidRPr="00FC57B0">
        <w:rPr>
          <w:rFonts w:ascii="Arial" w:hAnsi="Arial" w:cs="Arial"/>
          <w:b/>
          <w:color w:val="000000"/>
          <w:sz w:val="22"/>
          <w:szCs w:val="22"/>
          <w:lang w:eastAsia="sl-SI"/>
        </w:rPr>
        <w:t>201</w:t>
      </w:r>
      <w:r w:rsidR="00DF656A" w:rsidRPr="00FC57B0">
        <w:rPr>
          <w:rFonts w:ascii="Arial" w:hAnsi="Arial" w:cs="Arial"/>
          <w:b/>
          <w:color w:val="000000"/>
          <w:sz w:val="22"/>
          <w:szCs w:val="22"/>
          <w:lang w:eastAsia="sl-SI"/>
        </w:rPr>
        <w:t>7</w:t>
      </w:r>
    </w:p>
    <w:p w14:paraId="0B9ED896" w14:textId="77777777" w:rsidR="00D45F82" w:rsidRPr="00DF656A" w:rsidRDefault="00D45F82" w:rsidP="00DF656A">
      <w:pPr>
        <w:tabs>
          <w:tab w:val="left" w:pos="283"/>
        </w:tabs>
        <w:autoSpaceDE w:val="0"/>
        <w:autoSpaceDN w:val="0"/>
        <w:adjustRightInd w:val="0"/>
        <w:spacing w:line="288" w:lineRule="auto"/>
        <w:jc w:val="both"/>
        <w:textAlignment w:val="center"/>
        <w:rPr>
          <w:rFonts w:ascii="Arial" w:hAnsi="Arial" w:cs="Arial"/>
          <w:b/>
          <w:color w:val="000000"/>
          <w:lang w:eastAsia="sl-SI"/>
        </w:rPr>
      </w:pPr>
      <w:r w:rsidRPr="00767F59">
        <w:rPr>
          <w:rFonts w:ascii="Arial" w:hAnsi="Arial" w:cs="Arial"/>
          <w:color w:val="000000"/>
          <w:sz w:val="18"/>
          <w:szCs w:val="18"/>
        </w:rPr>
        <w:lastRenderedPageBreak/>
        <w:t>Organizacija:</w:t>
      </w:r>
      <w:r w:rsidRPr="00767F59">
        <w:rPr>
          <w:rFonts w:ascii="Arial" w:hAnsi="Arial" w:cs="Arial"/>
          <w:color w:val="000000"/>
          <w:sz w:val="18"/>
          <w:szCs w:val="18"/>
        </w:rPr>
        <w:tab/>
      </w:r>
      <w:r w:rsidRPr="00767F59">
        <w:rPr>
          <w:rFonts w:ascii="Arial" w:hAnsi="Arial" w:cs="Arial"/>
          <w:color w:val="000000"/>
          <w:sz w:val="18"/>
          <w:szCs w:val="18"/>
        </w:rPr>
        <w:tab/>
      </w:r>
      <w:r w:rsidRPr="00767F59">
        <w:rPr>
          <w:rFonts w:ascii="Arial" w:hAnsi="Arial" w:cs="Arial"/>
          <w:color w:val="000000"/>
          <w:sz w:val="18"/>
          <w:szCs w:val="18"/>
        </w:rPr>
        <w:tab/>
      </w:r>
      <w:r w:rsidR="00DF656A">
        <w:rPr>
          <w:rFonts w:ascii="Arial" w:hAnsi="Arial" w:cs="Arial"/>
          <w:color w:val="000000"/>
          <w:sz w:val="18"/>
          <w:szCs w:val="18"/>
        </w:rPr>
        <w:t>Ministrstvo za javno upravo</w:t>
      </w:r>
      <w:r w:rsidRPr="00767F59">
        <w:rPr>
          <w:rFonts w:ascii="Arial" w:hAnsi="Arial" w:cs="Arial"/>
          <w:b/>
          <w:color w:val="000000"/>
          <w:sz w:val="18"/>
          <w:szCs w:val="18"/>
        </w:rPr>
        <w:t xml:space="preserve">           </w:t>
      </w:r>
      <w:r w:rsidR="00B91DC4" w:rsidRPr="00767F59">
        <w:rPr>
          <w:rFonts w:ascii="Arial" w:hAnsi="Arial" w:cs="Arial"/>
          <w:b/>
          <w:color w:val="000000"/>
          <w:sz w:val="18"/>
          <w:szCs w:val="18"/>
        </w:rPr>
        <w:t xml:space="preserve"> </w:t>
      </w:r>
      <w:r w:rsidR="006248FC" w:rsidRPr="00767F59">
        <w:rPr>
          <w:rFonts w:ascii="Arial" w:hAnsi="Arial" w:cs="Arial"/>
          <w:b/>
          <w:color w:val="000000"/>
          <w:sz w:val="18"/>
          <w:szCs w:val="18"/>
        </w:rPr>
        <w:t xml:space="preserve">                         </w:t>
      </w:r>
    </w:p>
    <w:p w14:paraId="67E7AF7B" w14:textId="77777777" w:rsidR="00EF1F7E" w:rsidRDefault="00EF1F7E" w:rsidP="00D45F82">
      <w:pPr>
        <w:keepLines/>
        <w:tabs>
          <w:tab w:val="left" w:pos="1620"/>
          <w:tab w:val="left" w:pos="2835"/>
          <w:tab w:val="left" w:pos="4590"/>
          <w:tab w:val="left" w:pos="6480"/>
        </w:tabs>
        <w:jc w:val="both"/>
        <w:rPr>
          <w:rFonts w:ascii="Arial" w:hAnsi="Arial" w:cs="Arial"/>
          <w:color w:val="000000"/>
          <w:sz w:val="18"/>
          <w:szCs w:val="18"/>
        </w:rPr>
      </w:pPr>
    </w:p>
    <w:p w14:paraId="3E43FC57" w14:textId="77777777" w:rsidR="00D45F82" w:rsidRPr="00C417C9" w:rsidRDefault="00EE196E" w:rsidP="00D45F82">
      <w:pPr>
        <w:keepLines/>
        <w:tabs>
          <w:tab w:val="left" w:pos="1620"/>
          <w:tab w:val="left" w:pos="2835"/>
          <w:tab w:val="left" w:pos="4590"/>
          <w:tab w:val="left" w:pos="6480"/>
        </w:tabs>
        <w:jc w:val="both"/>
        <w:rPr>
          <w:rFonts w:ascii="Arial" w:hAnsi="Arial" w:cs="Arial"/>
          <w:sz w:val="18"/>
          <w:szCs w:val="18"/>
        </w:rPr>
      </w:pPr>
      <w:r>
        <w:rPr>
          <w:rFonts w:ascii="Arial" w:hAnsi="Arial" w:cs="Arial"/>
          <w:color w:val="000000"/>
          <w:sz w:val="18"/>
          <w:szCs w:val="18"/>
        </w:rPr>
        <w:t>Datum kreiranja:</w:t>
      </w:r>
      <w:r>
        <w:rPr>
          <w:rFonts w:ascii="Arial" w:hAnsi="Arial" w:cs="Arial"/>
          <w:color w:val="000000"/>
          <w:sz w:val="18"/>
          <w:szCs w:val="18"/>
        </w:rPr>
        <w:tab/>
      </w:r>
      <w:r>
        <w:rPr>
          <w:rFonts w:ascii="Arial" w:hAnsi="Arial" w:cs="Arial"/>
          <w:color w:val="000000"/>
          <w:sz w:val="18"/>
          <w:szCs w:val="18"/>
        </w:rPr>
        <w:tab/>
      </w:r>
      <w:r w:rsidR="001C68DB" w:rsidRPr="00C417C9">
        <w:rPr>
          <w:rFonts w:ascii="Arial" w:hAnsi="Arial" w:cs="Arial"/>
          <w:i/>
          <w:sz w:val="18"/>
          <w:szCs w:val="18"/>
        </w:rPr>
        <w:t>18. 7. 2017</w:t>
      </w:r>
    </w:p>
    <w:p w14:paraId="51347CB5" w14:textId="77777777" w:rsidR="00EF1F7E" w:rsidRDefault="00EF1F7E" w:rsidP="00D45F82">
      <w:pPr>
        <w:keepLines/>
        <w:tabs>
          <w:tab w:val="left" w:pos="1620"/>
          <w:tab w:val="left" w:pos="2835"/>
          <w:tab w:val="left" w:pos="4590"/>
          <w:tab w:val="left" w:pos="6480"/>
        </w:tabs>
        <w:ind w:left="3150" w:hanging="3150"/>
        <w:jc w:val="both"/>
        <w:rPr>
          <w:rFonts w:ascii="Arial" w:hAnsi="Arial" w:cs="Arial"/>
          <w:sz w:val="18"/>
          <w:szCs w:val="18"/>
        </w:rPr>
      </w:pPr>
    </w:p>
    <w:p w14:paraId="65A10331" w14:textId="77777777" w:rsidR="00D45F82" w:rsidRPr="00C417C9" w:rsidRDefault="00D45F82" w:rsidP="00D45F82">
      <w:pPr>
        <w:keepLines/>
        <w:tabs>
          <w:tab w:val="left" w:pos="1620"/>
          <w:tab w:val="left" w:pos="2835"/>
          <w:tab w:val="left" w:pos="4590"/>
          <w:tab w:val="left" w:pos="6480"/>
        </w:tabs>
        <w:ind w:left="3150" w:hanging="3150"/>
        <w:jc w:val="both"/>
        <w:rPr>
          <w:rFonts w:ascii="Arial" w:hAnsi="Arial" w:cs="Arial"/>
          <w:sz w:val="18"/>
          <w:szCs w:val="18"/>
        </w:rPr>
      </w:pPr>
      <w:r w:rsidRPr="00C417C9">
        <w:rPr>
          <w:rFonts w:ascii="Arial" w:hAnsi="Arial" w:cs="Arial"/>
          <w:sz w:val="18"/>
          <w:szCs w:val="18"/>
        </w:rPr>
        <w:t>Datum zadnje spremembe:</w:t>
      </w:r>
      <w:r w:rsidRPr="00C417C9">
        <w:rPr>
          <w:rFonts w:ascii="Arial" w:hAnsi="Arial" w:cs="Arial"/>
          <w:sz w:val="18"/>
          <w:szCs w:val="18"/>
        </w:rPr>
        <w:tab/>
      </w:r>
      <w:r w:rsidR="00E231D1">
        <w:rPr>
          <w:rFonts w:ascii="Arial" w:hAnsi="Arial" w:cs="Arial"/>
          <w:i/>
          <w:sz w:val="18"/>
          <w:szCs w:val="18"/>
        </w:rPr>
        <w:t>27</w:t>
      </w:r>
      <w:r w:rsidR="00EF1F7E">
        <w:rPr>
          <w:rFonts w:ascii="Arial" w:hAnsi="Arial" w:cs="Arial"/>
          <w:i/>
          <w:sz w:val="18"/>
          <w:szCs w:val="18"/>
        </w:rPr>
        <w:t>. 9</w:t>
      </w:r>
      <w:r w:rsidR="001C68DB" w:rsidRPr="00C417C9">
        <w:rPr>
          <w:rFonts w:ascii="Arial" w:hAnsi="Arial" w:cs="Arial"/>
          <w:i/>
          <w:sz w:val="18"/>
          <w:szCs w:val="18"/>
        </w:rPr>
        <w:t>. 2017</w:t>
      </w:r>
    </w:p>
    <w:p w14:paraId="6D046E07" w14:textId="77777777" w:rsidR="00EF1F7E" w:rsidRDefault="00EF1F7E" w:rsidP="00D45F82">
      <w:pPr>
        <w:keepLines/>
        <w:tabs>
          <w:tab w:val="left" w:pos="1620"/>
          <w:tab w:val="left" w:pos="2835"/>
          <w:tab w:val="left" w:pos="4590"/>
          <w:tab w:val="left" w:pos="6480"/>
        </w:tabs>
        <w:ind w:left="3150" w:hanging="3150"/>
        <w:jc w:val="both"/>
        <w:rPr>
          <w:rFonts w:ascii="Arial" w:hAnsi="Arial" w:cs="Arial"/>
          <w:sz w:val="18"/>
          <w:szCs w:val="18"/>
        </w:rPr>
      </w:pPr>
    </w:p>
    <w:p w14:paraId="5DFDECB7" w14:textId="77777777" w:rsidR="00D45F82" w:rsidRPr="00C417C9" w:rsidRDefault="00C76A5A" w:rsidP="00D45F82">
      <w:pPr>
        <w:keepLines/>
        <w:tabs>
          <w:tab w:val="left" w:pos="1620"/>
          <w:tab w:val="left" w:pos="2835"/>
          <w:tab w:val="left" w:pos="4590"/>
          <w:tab w:val="left" w:pos="6480"/>
        </w:tabs>
        <w:ind w:left="3150" w:hanging="3150"/>
        <w:jc w:val="both"/>
        <w:rPr>
          <w:rFonts w:ascii="Arial" w:hAnsi="Arial" w:cs="Arial"/>
          <w:sz w:val="18"/>
          <w:szCs w:val="18"/>
        </w:rPr>
      </w:pPr>
      <w:r w:rsidRPr="00C417C9">
        <w:rPr>
          <w:rFonts w:ascii="Arial" w:hAnsi="Arial" w:cs="Arial"/>
          <w:sz w:val="18"/>
          <w:szCs w:val="18"/>
        </w:rPr>
        <w:t>Status dokumenta:</w:t>
      </w:r>
      <w:r w:rsidRPr="00C417C9">
        <w:rPr>
          <w:rFonts w:ascii="Arial" w:hAnsi="Arial" w:cs="Arial"/>
          <w:sz w:val="18"/>
          <w:szCs w:val="18"/>
        </w:rPr>
        <w:tab/>
      </w:r>
      <w:r w:rsidRPr="00C417C9">
        <w:rPr>
          <w:rFonts w:ascii="Arial" w:hAnsi="Arial" w:cs="Arial"/>
          <w:sz w:val="18"/>
          <w:szCs w:val="18"/>
        </w:rPr>
        <w:tab/>
      </w:r>
      <w:r w:rsidR="00EF1F7E">
        <w:rPr>
          <w:rFonts w:ascii="Arial" w:hAnsi="Arial" w:cs="Arial"/>
          <w:i/>
          <w:sz w:val="18"/>
          <w:szCs w:val="18"/>
        </w:rPr>
        <w:t>v potrditev resorju</w:t>
      </w:r>
      <w:r w:rsidR="00D45F82" w:rsidRPr="00C417C9">
        <w:rPr>
          <w:rFonts w:ascii="Arial" w:hAnsi="Arial" w:cs="Arial"/>
          <w:sz w:val="18"/>
          <w:szCs w:val="18"/>
        </w:rPr>
        <w:tab/>
      </w:r>
    </w:p>
    <w:p w14:paraId="716F1127" w14:textId="77777777" w:rsidR="00EF1F7E" w:rsidRDefault="00EF1F7E" w:rsidP="00D45F82">
      <w:pPr>
        <w:keepLines/>
        <w:tabs>
          <w:tab w:val="left" w:pos="1620"/>
          <w:tab w:val="left" w:pos="3119"/>
          <w:tab w:val="left" w:pos="4590"/>
          <w:tab w:val="left" w:pos="6480"/>
        </w:tabs>
        <w:ind w:left="3150" w:hanging="3150"/>
        <w:jc w:val="both"/>
        <w:rPr>
          <w:rFonts w:ascii="Arial" w:hAnsi="Arial" w:cs="Arial"/>
          <w:sz w:val="18"/>
          <w:szCs w:val="18"/>
        </w:rPr>
      </w:pPr>
    </w:p>
    <w:p w14:paraId="4CF1FBDB" w14:textId="77777777" w:rsidR="00D45F82" w:rsidRPr="00C417C9" w:rsidRDefault="00C76A5A" w:rsidP="00D45F82">
      <w:pPr>
        <w:keepLines/>
        <w:tabs>
          <w:tab w:val="left" w:pos="1620"/>
          <w:tab w:val="left" w:pos="3119"/>
          <w:tab w:val="left" w:pos="4590"/>
          <w:tab w:val="left" w:pos="6480"/>
        </w:tabs>
        <w:ind w:left="3150" w:hanging="3150"/>
        <w:jc w:val="both"/>
        <w:rPr>
          <w:rFonts w:ascii="Arial" w:hAnsi="Arial" w:cs="Arial"/>
          <w:sz w:val="18"/>
          <w:szCs w:val="18"/>
        </w:rPr>
      </w:pPr>
      <w:r w:rsidRPr="00C417C9">
        <w:rPr>
          <w:rFonts w:ascii="Arial" w:hAnsi="Arial" w:cs="Arial"/>
          <w:sz w:val="18"/>
          <w:szCs w:val="18"/>
        </w:rPr>
        <w:t>Avtor dokumenta:</w:t>
      </w:r>
      <w:r w:rsidRPr="00C417C9">
        <w:rPr>
          <w:rFonts w:ascii="Arial" w:hAnsi="Arial" w:cs="Arial"/>
          <w:sz w:val="18"/>
          <w:szCs w:val="18"/>
        </w:rPr>
        <w:tab/>
        <w:t xml:space="preserve">                        </w:t>
      </w:r>
      <w:r w:rsidR="001C68DB" w:rsidRPr="00C417C9">
        <w:rPr>
          <w:rFonts w:ascii="Arial" w:hAnsi="Arial" w:cs="Arial"/>
          <w:i/>
          <w:sz w:val="18"/>
          <w:szCs w:val="18"/>
        </w:rPr>
        <w:t>Slavko Patekar</w:t>
      </w:r>
      <w:r w:rsidR="000D7BD2">
        <w:rPr>
          <w:rFonts w:ascii="Arial" w:hAnsi="Arial" w:cs="Arial"/>
          <w:i/>
          <w:sz w:val="18"/>
          <w:szCs w:val="18"/>
        </w:rPr>
        <w:t>, Urad za razvoj</w:t>
      </w:r>
    </w:p>
    <w:p w14:paraId="7A57CF9B" w14:textId="77777777" w:rsidR="006131C3" w:rsidRDefault="006131C3" w:rsidP="006131C3">
      <w:pPr>
        <w:keepLines/>
        <w:tabs>
          <w:tab w:val="left" w:pos="1620"/>
          <w:tab w:val="left" w:pos="3119"/>
          <w:tab w:val="left" w:pos="4590"/>
          <w:tab w:val="left" w:pos="6480"/>
        </w:tabs>
        <w:ind w:left="3150" w:hanging="3150"/>
        <w:jc w:val="both"/>
        <w:rPr>
          <w:lang w:eastAsia="sl-SI"/>
        </w:rPr>
      </w:pPr>
      <w:bookmarkStart w:id="0" w:name="_Toc212015031"/>
      <w:bookmarkStart w:id="1" w:name="_Toc212015186"/>
      <w:bookmarkStart w:id="2" w:name="_Toc427842660"/>
    </w:p>
    <w:p w14:paraId="15C45F5A" w14:textId="77777777" w:rsidR="00787D99" w:rsidRDefault="006131C3" w:rsidP="00787D99">
      <w:pPr>
        <w:rPr>
          <w:rFonts w:ascii="Arial" w:hAnsi="Arial" w:cs="Arial"/>
          <w:b/>
          <w:lang w:eastAsia="sl-SI"/>
        </w:rPr>
      </w:pPr>
      <w:r>
        <w:rPr>
          <w:lang w:eastAsia="sl-SI"/>
        </w:rPr>
        <w:br w:type="page"/>
      </w:r>
      <w:r w:rsidR="00F84C4D" w:rsidRPr="00F84C4D">
        <w:rPr>
          <w:rFonts w:ascii="Arial" w:hAnsi="Arial" w:cs="Arial"/>
          <w:b/>
          <w:lang w:eastAsia="sl-SI"/>
        </w:rPr>
        <w:lastRenderedPageBreak/>
        <w:t>KAZALO VSEBINE</w:t>
      </w:r>
    </w:p>
    <w:p w14:paraId="298AC4DB" w14:textId="77777777" w:rsidR="00787D99" w:rsidRPr="00787D99" w:rsidRDefault="00787D99" w:rsidP="00787D99">
      <w:pPr>
        <w:rPr>
          <w:rFonts w:ascii="Arial" w:hAnsi="Arial" w:cs="Arial"/>
          <w:b/>
          <w:lang w:eastAsia="sl-SI"/>
        </w:rPr>
      </w:pPr>
    </w:p>
    <w:p w14:paraId="4BAED223" w14:textId="77777777" w:rsidR="00FC57B0" w:rsidRPr="00612350" w:rsidRDefault="00787D99">
      <w:pPr>
        <w:pStyle w:val="Kazalovsebine1"/>
        <w:rPr>
          <w:rFonts w:ascii="Calibri" w:hAnsi="Calibri"/>
          <w:noProof/>
          <w:sz w:val="22"/>
          <w:szCs w:val="22"/>
          <w:lang w:eastAsia="sl-SI"/>
        </w:rPr>
      </w:pPr>
      <w:r>
        <w:fldChar w:fldCharType="begin"/>
      </w:r>
      <w:r>
        <w:instrText xml:space="preserve"> TOC \o "1-3" \h \z \u </w:instrText>
      </w:r>
      <w:r>
        <w:fldChar w:fldCharType="separate"/>
      </w:r>
      <w:hyperlink w:anchor="_Toc494293048" w:history="1">
        <w:r w:rsidR="00FC57B0" w:rsidRPr="00A61495">
          <w:rPr>
            <w:rStyle w:val="Hiperpovezava"/>
            <w:noProof/>
            <w:lang w:eastAsia="sl-SI"/>
          </w:rPr>
          <w:t>ZBIRNI POVZETEK POROČILA</w:t>
        </w:r>
        <w:r w:rsidR="00FC57B0">
          <w:rPr>
            <w:noProof/>
            <w:webHidden/>
          </w:rPr>
          <w:tab/>
        </w:r>
        <w:r w:rsidR="00FC57B0">
          <w:rPr>
            <w:noProof/>
            <w:webHidden/>
          </w:rPr>
          <w:fldChar w:fldCharType="begin"/>
        </w:r>
        <w:r w:rsidR="00FC57B0">
          <w:rPr>
            <w:noProof/>
            <w:webHidden/>
          </w:rPr>
          <w:instrText xml:space="preserve"> PAGEREF _Toc494293048 \h </w:instrText>
        </w:r>
        <w:r w:rsidR="00FC57B0">
          <w:rPr>
            <w:noProof/>
            <w:webHidden/>
          </w:rPr>
        </w:r>
        <w:r w:rsidR="00FC57B0">
          <w:rPr>
            <w:noProof/>
            <w:webHidden/>
          </w:rPr>
          <w:fldChar w:fldCharType="separate"/>
        </w:r>
        <w:r w:rsidR="00FC57B0">
          <w:rPr>
            <w:noProof/>
            <w:webHidden/>
          </w:rPr>
          <w:t>1</w:t>
        </w:r>
        <w:r w:rsidR="00FC57B0">
          <w:rPr>
            <w:noProof/>
            <w:webHidden/>
          </w:rPr>
          <w:fldChar w:fldCharType="end"/>
        </w:r>
      </w:hyperlink>
    </w:p>
    <w:p w14:paraId="0CC0549F" w14:textId="77777777" w:rsidR="00FC57B0" w:rsidRPr="00612350" w:rsidRDefault="00FC57B0">
      <w:pPr>
        <w:pStyle w:val="Kazalovsebine1"/>
        <w:rPr>
          <w:rFonts w:ascii="Calibri" w:hAnsi="Calibri"/>
          <w:noProof/>
          <w:sz w:val="22"/>
          <w:szCs w:val="22"/>
          <w:lang w:eastAsia="sl-SI"/>
        </w:rPr>
      </w:pPr>
      <w:hyperlink w:anchor="_Toc494293049" w:history="1">
        <w:r w:rsidRPr="00A61495">
          <w:rPr>
            <w:rStyle w:val="Hiperpovezava"/>
            <w:noProof/>
            <w:lang w:eastAsia="sl-SI"/>
          </w:rPr>
          <w:t>UVODNA POJASNILA</w:t>
        </w:r>
        <w:r>
          <w:rPr>
            <w:noProof/>
            <w:webHidden/>
          </w:rPr>
          <w:tab/>
        </w:r>
        <w:r>
          <w:rPr>
            <w:noProof/>
            <w:webHidden/>
          </w:rPr>
          <w:fldChar w:fldCharType="begin"/>
        </w:r>
        <w:r>
          <w:rPr>
            <w:noProof/>
            <w:webHidden/>
          </w:rPr>
          <w:instrText xml:space="preserve"> PAGEREF _Toc494293049 \h </w:instrText>
        </w:r>
        <w:r>
          <w:rPr>
            <w:noProof/>
            <w:webHidden/>
          </w:rPr>
        </w:r>
        <w:r>
          <w:rPr>
            <w:noProof/>
            <w:webHidden/>
          </w:rPr>
          <w:fldChar w:fldCharType="separate"/>
        </w:r>
        <w:r>
          <w:rPr>
            <w:noProof/>
            <w:webHidden/>
          </w:rPr>
          <w:t>2</w:t>
        </w:r>
        <w:r>
          <w:rPr>
            <w:noProof/>
            <w:webHidden/>
          </w:rPr>
          <w:fldChar w:fldCharType="end"/>
        </w:r>
      </w:hyperlink>
    </w:p>
    <w:p w14:paraId="497B0B50" w14:textId="77777777" w:rsidR="00FC57B0" w:rsidRPr="00612350" w:rsidRDefault="00FC57B0">
      <w:pPr>
        <w:pStyle w:val="Kazalovsebine1"/>
        <w:rPr>
          <w:rFonts w:ascii="Calibri" w:hAnsi="Calibri"/>
          <w:noProof/>
          <w:sz w:val="22"/>
          <w:szCs w:val="22"/>
          <w:lang w:eastAsia="sl-SI"/>
        </w:rPr>
      </w:pPr>
      <w:hyperlink w:anchor="_Toc494293050" w:history="1">
        <w:r w:rsidRPr="00A61495">
          <w:rPr>
            <w:rStyle w:val="Hiperpovezava"/>
            <w:noProof/>
            <w:lang w:eastAsia="sl-SI"/>
          </w:rPr>
          <w:t>IZHODIŠČA</w:t>
        </w:r>
        <w:r>
          <w:rPr>
            <w:noProof/>
            <w:webHidden/>
          </w:rPr>
          <w:tab/>
        </w:r>
        <w:r>
          <w:rPr>
            <w:noProof/>
            <w:webHidden/>
          </w:rPr>
          <w:fldChar w:fldCharType="begin"/>
        </w:r>
        <w:r>
          <w:rPr>
            <w:noProof/>
            <w:webHidden/>
          </w:rPr>
          <w:instrText xml:space="preserve"> PAGEREF _Toc494293050 \h </w:instrText>
        </w:r>
        <w:r>
          <w:rPr>
            <w:noProof/>
            <w:webHidden/>
          </w:rPr>
        </w:r>
        <w:r>
          <w:rPr>
            <w:noProof/>
            <w:webHidden/>
          </w:rPr>
          <w:fldChar w:fldCharType="separate"/>
        </w:r>
        <w:r>
          <w:rPr>
            <w:noProof/>
            <w:webHidden/>
          </w:rPr>
          <w:t>4</w:t>
        </w:r>
        <w:r>
          <w:rPr>
            <w:noProof/>
            <w:webHidden/>
          </w:rPr>
          <w:fldChar w:fldCharType="end"/>
        </w:r>
      </w:hyperlink>
    </w:p>
    <w:p w14:paraId="106DD4B5" w14:textId="77777777" w:rsidR="00FC57B0" w:rsidRPr="00612350" w:rsidRDefault="00FC57B0">
      <w:pPr>
        <w:pStyle w:val="Kazalovsebine1"/>
        <w:rPr>
          <w:rFonts w:ascii="Calibri" w:hAnsi="Calibri"/>
          <w:noProof/>
          <w:sz w:val="22"/>
          <w:szCs w:val="22"/>
          <w:lang w:eastAsia="sl-SI"/>
        </w:rPr>
      </w:pPr>
      <w:hyperlink w:anchor="_Toc494293051" w:history="1">
        <w:r w:rsidRPr="00A61495">
          <w:rPr>
            <w:rStyle w:val="Hiperpovezava"/>
            <w:noProof/>
          </w:rPr>
          <w:t>O</w:t>
        </w:r>
        <w:r>
          <w:rPr>
            <w:rStyle w:val="Hiperpovezava"/>
            <w:noProof/>
          </w:rPr>
          <w:t>PRAVLJENE SPREMEMBE V NORMATIVNI UREDITVI</w:t>
        </w:r>
        <w:r>
          <w:rPr>
            <w:noProof/>
            <w:webHidden/>
          </w:rPr>
          <w:tab/>
        </w:r>
        <w:r>
          <w:rPr>
            <w:noProof/>
            <w:webHidden/>
          </w:rPr>
          <w:fldChar w:fldCharType="begin"/>
        </w:r>
        <w:r>
          <w:rPr>
            <w:noProof/>
            <w:webHidden/>
          </w:rPr>
          <w:instrText xml:space="preserve"> PAGEREF _Toc494293051 \h </w:instrText>
        </w:r>
        <w:r>
          <w:rPr>
            <w:noProof/>
            <w:webHidden/>
          </w:rPr>
        </w:r>
        <w:r>
          <w:rPr>
            <w:noProof/>
            <w:webHidden/>
          </w:rPr>
          <w:fldChar w:fldCharType="separate"/>
        </w:r>
        <w:r>
          <w:rPr>
            <w:noProof/>
            <w:webHidden/>
          </w:rPr>
          <w:t>6</w:t>
        </w:r>
        <w:r>
          <w:rPr>
            <w:noProof/>
            <w:webHidden/>
          </w:rPr>
          <w:fldChar w:fldCharType="end"/>
        </w:r>
      </w:hyperlink>
    </w:p>
    <w:p w14:paraId="6085D2A8" w14:textId="77777777" w:rsidR="00FC57B0" w:rsidRPr="00612350" w:rsidRDefault="00FC57B0">
      <w:pPr>
        <w:pStyle w:val="Kazalovsebine1"/>
        <w:rPr>
          <w:rFonts w:ascii="Calibri" w:hAnsi="Calibri"/>
          <w:noProof/>
          <w:sz w:val="22"/>
          <w:szCs w:val="22"/>
          <w:lang w:eastAsia="sl-SI"/>
        </w:rPr>
      </w:pPr>
      <w:hyperlink w:anchor="_Toc494293052" w:history="1">
        <w:r w:rsidRPr="00A61495">
          <w:rPr>
            <w:rStyle w:val="Hiperpovezava"/>
            <w:noProof/>
          </w:rPr>
          <w:t>UPORABLJENA METODOLOGIJA</w:t>
        </w:r>
        <w:r>
          <w:rPr>
            <w:noProof/>
            <w:webHidden/>
          </w:rPr>
          <w:tab/>
        </w:r>
        <w:r>
          <w:rPr>
            <w:noProof/>
            <w:webHidden/>
          </w:rPr>
          <w:fldChar w:fldCharType="begin"/>
        </w:r>
        <w:r>
          <w:rPr>
            <w:noProof/>
            <w:webHidden/>
          </w:rPr>
          <w:instrText xml:space="preserve"> PAGEREF _Toc494293052 \h </w:instrText>
        </w:r>
        <w:r>
          <w:rPr>
            <w:noProof/>
            <w:webHidden/>
          </w:rPr>
        </w:r>
        <w:r>
          <w:rPr>
            <w:noProof/>
            <w:webHidden/>
          </w:rPr>
          <w:fldChar w:fldCharType="separate"/>
        </w:r>
        <w:r>
          <w:rPr>
            <w:noProof/>
            <w:webHidden/>
          </w:rPr>
          <w:t>7</w:t>
        </w:r>
        <w:r>
          <w:rPr>
            <w:noProof/>
            <w:webHidden/>
          </w:rPr>
          <w:fldChar w:fldCharType="end"/>
        </w:r>
      </w:hyperlink>
    </w:p>
    <w:p w14:paraId="08EF6BFF" w14:textId="77777777" w:rsidR="00FC57B0" w:rsidRPr="00612350" w:rsidRDefault="00FC57B0">
      <w:pPr>
        <w:pStyle w:val="Kazalovsebine1"/>
        <w:rPr>
          <w:rFonts w:ascii="Calibri" w:hAnsi="Calibri"/>
          <w:noProof/>
          <w:sz w:val="22"/>
          <w:szCs w:val="22"/>
          <w:lang w:eastAsia="sl-SI"/>
        </w:rPr>
      </w:pPr>
      <w:hyperlink w:anchor="_Toc494293053" w:history="1">
        <w:r w:rsidRPr="00A61495">
          <w:rPr>
            <w:rStyle w:val="Hiperpovezava"/>
            <w:noProof/>
          </w:rPr>
          <w:t>OPREDELITEV ZAKONODAJE, OBVEZNOSTI, ADMINISTRATIVNIH AKTIVNOSTI, POPULACIJE IN FREKVENCE</w:t>
        </w:r>
        <w:r>
          <w:rPr>
            <w:noProof/>
            <w:webHidden/>
          </w:rPr>
          <w:tab/>
        </w:r>
        <w:r>
          <w:rPr>
            <w:noProof/>
            <w:webHidden/>
          </w:rPr>
          <w:fldChar w:fldCharType="begin"/>
        </w:r>
        <w:r>
          <w:rPr>
            <w:noProof/>
            <w:webHidden/>
          </w:rPr>
          <w:instrText xml:space="preserve"> PAGEREF _Toc494293053 \h </w:instrText>
        </w:r>
        <w:r>
          <w:rPr>
            <w:noProof/>
            <w:webHidden/>
          </w:rPr>
        </w:r>
        <w:r>
          <w:rPr>
            <w:noProof/>
            <w:webHidden/>
          </w:rPr>
          <w:fldChar w:fldCharType="separate"/>
        </w:r>
        <w:r>
          <w:rPr>
            <w:noProof/>
            <w:webHidden/>
          </w:rPr>
          <w:t>8</w:t>
        </w:r>
        <w:r>
          <w:rPr>
            <w:noProof/>
            <w:webHidden/>
          </w:rPr>
          <w:fldChar w:fldCharType="end"/>
        </w:r>
      </w:hyperlink>
    </w:p>
    <w:p w14:paraId="640EDDDE" w14:textId="77777777" w:rsidR="00FC57B0" w:rsidRPr="00612350" w:rsidRDefault="00FC57B0">
      <w:pPr>
        <w:pStyle w:val="Kazalovsebine1"/>
        <w:rPr>
          <w:rFonts w:ascii="Calibri" w:hAnsi="Calibri"/>
          <w:noProof/>
          <w:sz w:val="22"/>
          <w:szCs w:val="22"/>
          <w:lang w:eastAsia="sl-SI"/>
        </w:rPr>
      </w:pPr>
      <w:hyperlink w:anchor="_Toc494293054" w:history="1">
        <w:r w:rsidRPr="00A61495">
          <w:rPr>
            <w:rStyle w:val="Hiperpovezava"/>
            <w:noProof/>
          </w:rPr>
          <w:t>OPREDELITEV ELEMENTOV ADMINISTRATIVNIH STROŠKOV</w:t>
        </w:r>
        <w:r>
          <w:rPr>
            <w:noProof/>
            <w:webHidden/>
          </w:rPr>
          <w:tab/>
        </w:r>
        <w:r>
          <w:rPr>
            <w:noProof/>
            <w:webHidden/>
          </w:rPr>
          <w:fldChar w:fldCharType="begin"/>
        </w:r>
        <w:r>
          <w:rPr>
            <w:noProof/>
            <w:webHidden/>
          </w:rPr>
          <w:instrText xml:space="preserve"> PAGEREF _Toc494293054 \h </w:instrText>
        </w:r>
        <w:r>
          <w:rPr>
            <w:noProof/>
            <w:webHidden/>
          </w:rPr>
        </w:r>
        <w:r>
          <w:rPr>
            <w:noProof/>
            <w:webHidden/>
          </w:rPr>
          <w:fldChar w:fldCharType="separate"/>
        </w:r>
        <w:r>
          <w:rPr>
            <w:noProof/>
            <w:webHidden/>
          </w:rPr>
          <w:t>1</w:t>
        </w:r>
        <w:r>
          <w:rPr>
            <w:noProof/>
            <w:webHidden/>
          </w:rPr>
          <w:fldChar w:fldCharType="end"/>
        </w:r>
      </w:hyperlink>
    </w:p>
    <w:p w14:paraId="29626B63" w14:textId="77777777" w:rsidR="00FC57B0" w:rsidRPr="00612350" w:rsidRDefault="00FC57B0">
      <w:pPr>
        <w:pStyle w:val="Kazalovsebine1"/>
        <w:rPr>
          <w:rFonts w:ascii="Calibri" w:hAnsi="Calibri"/>
          <w:noProof/>
          <w:sz w:val="22"/>
          <w:szCs w:val="22"/>
          <w:lang w:eastAsia="sl-SI"/>
        </w:rPr>
      </w:pPr>
      <w:hyperlink w:anchor="_Toc494293055" w:history="1">
        <w:r w:rsidRPr="00A61495">
          <w:rPr>
            <w:rStyle w:val="Hiperpovezava"/>
            <w:noProof/>
          </w:rPr>
          <w:t>IZRAČUN IN OCENA ADMINISTRATIVNIH STROŠKOV</w:t>
        </w:r>
        <w:r>
          <w:rPr>
            <w:noProof/>
            <w:webHidden/>
          </w:rPr>
          <w:tab/>
        </w:r>
        <w:r>
          <w:rPr>
            <w:noProof/>
            <w:webHidden/>
          </w:rPr>
          <w:fldChar w:fldCharType="begin"/>
        </w:r>
        <w:r>
          <w:rPr>
            <w:noProof/>
            <w:webHidden/>
          </w:rPr>
          <w:instrText xml:space="preserve"> PAGEREF _Toc494293055 \h </w:instrText>
        </w:r>
        <w:r>
          <w:rPr>
            <w:noProof/>
            <w:webHidden/>
          </w:rPr>
        </w:r>
        <w:r>
          <w:rPr>
            <w:noProof/>
            <w:webHidden/>
          </w:rPr>
          <w:fldChar w:fldCharType="separate"/>
        </w:r>
        <w:r>
          <w:rPr>
            <w:noProof/>
            <w:webHidden/>
          </w:rPr>
          <w:t>2</w:t>
        </w:r>
        <w:r>
          <w:rPr>
            <w:noProof/>
            <w:webHidden/>
          </w:rPr>
          <w:fldChar w:fldCharType="end"/>
        </w:r>
      </w:hyperlink>
    </w:p>
    <w:p w14:paraId="3FBE715B" w14:textId="77777777" w:rsidR="00FC57B0" w:rsidRPr="00612350" w:rsidRDefault="00FC57B0" w:rsidP="00FC57B0">
      <w:pPr>
        <w:pStyle w:val="Kazalovsebine2"/>
        <w:ind w:left="0" w:firstLine="0"/>
        <w:rPr>
          <w:rFonts w:ascii="Calibri" w:hAnsi="Calibri"/>
          <w:noProof/>
          <w:sz w:val="22"/>
          <w:szCs w:val="22"/>
          <w:lang w:eastAsia="sl-SI"/>
        </w:rPr>
      </w:pPr>
      <w:hyperlink w:anchor="_Toc494293056" w:history="1">
        <w:r w:rsidRPr="00A61495">
          <w:rPr>
            <w:rStyle w:val="Hiperpovezava"/>
            <w:noProof/>
          </w:rPr>
          <w:t>ZAKLJUČEK</w:t>
        </w:r>
        <w:r>
          <w:rPr>
            <w:noProof/>
            <w:webHidden/>
          </w:rPr>
          <w:tab/>
        </w:r>
        <w:r>
          <w:rPr>
            <w:noProof/>
            <w:webHidden/>
          </w:rPr>
          <w:fldChar w:fldCharType="begin"/>
        </w:r>
        <w:r>
          <w:rPr>
            <w:noProof/>
            <w:webHidden/>
          </w:rPr>
          <w:instrText xml:space="preserve"> PAGEREF _Toc494293056 \h </w:instrText>
        </w:r>
        <w:r>
          <w:rPr>
            <w:noProof/>
            <w:webHidden/>
          </w:rPr>
        </w:r>
        <w:r>
          <w:rPr>
            <w:noProof/>
            <w:webHidden/>
          </w:rPr>
          <w:fldChar w:fldCharType="separate"/>
        </w:r>
        <w:r>
          <w:rPr>
            <w:noProof/>
            <w:webHidden/>
          </w:rPr>
          <w:t>2</w:t>
        </w:r>
        <w:r>
          <w:rPr>
            <w:noProof/>
            <w:webHidden/>
          </w:rPr>
          <w:fldChar w:fldCharType="end"/>
        </w:r>
      </w:hyperlink>
    </w:p>
    <w:p w14:paraId="080F9956" w14:textId="77777777" w:rsidR="00787D99" w:rsidRPr="00787D99" w:rsidRDefault="00787D99" w:rsidP="00C11BAF">
      <w:r>
        <w:rPr>
          <w:b/>
          <w:bCs/>
        </w:rPr>
        <w:fldChar w:fldCharType="end"/>
      </w:r>
    </w:p>
    <w:p w14:paraId="597A3396" w14:textId="77777777" w:rsidR="007261D9" w:rsidRPr="00F84C4D" w:rsidRDefault="007261D9" w:rsidP="00676515">
      <w:pPr>
        <w:pStyle w:val="Naslov1"/>
        <w:rPr>
          <w:color w:val="000000"/>
          <w:sz w:val="24"/>
          <w:szCs w:val="24"/>
        </w:rPr>
      </w:pPr>
      <w:bookmarkStart w:id="3" w:name="_Toc434481533"/>
      <w:bookmarkStart w:id="4" w:name="_Toc494293048"/>
      <w:r w:rsidRPr="00F84C4D">
        <w:rPr>
          <w:sz w:val="24"/>
          <w:szCs w:val="24"/>
          <w:lang w:eastAsia="sl-SI"/>
        </w:rPr>
        <w:t>ZBIRNI POVZETEK POROČILA</w:t>
      </w:r>
      <w:bookmarkEnd w:id="3"/>
      <w:bookmarkEnd w:id="4"/>
    </w:p>
    <w:p w14:paraId="4019D5F0" w14:textId="77777777" w:rsidR="007261D9" w:rsidRDefault="007261D9" w:rsidP="007261D9">
      <w:pPr>
        <w:keepLines/>
        <w:suppressAutoHyphens w:val="0"/>
        <w:autoSpaceDE w:val="0"/>
        <w:autoSpaceDN w:val="0"/>
        <w:adjustRightInd w:val="0"/>
        <w:jc w:val="both"/>
        <w:rPr>
          <w:rFonts w:ascii="Arial" w:hAnsi="Arial" w:cs="Arial"/>
          <w:color w:val="000000"/>
          <w:sz w:val="22"/>
          <w:szCs w:val="22"/>
          <w:lang w:eastAsia="sl-SI"/>
        </w:rPr>
      </w:pPr>
    </w:p>
    <w:p w14:paraId="3A3126DD" w14:textId="77777777" w:rsidR="007D4B7C" w:rsidRDefault="007D4B7C" w:rsidP="0028250A">
      <w:pPr>
        <w:tabs>
          <w:tab w:val="left" w:pos="283"/>
        </w:tabs>
        <w:autoSpaceDE w:val="0"/>
        <w:autoSpaceDN w:val="0"/>
        <w:adjustRightInd w:val="0"/>
        <w:jc w:val="both"/>
        <w:textAlignment w:val="center"/>
        <w:rPr>
          <w:rFonts w:ascii="Arial" w:hAnsi="Arial" w:cs="Arial"/>
          <w:sz w:val="22"/>
          <w:szCs w:val="22"/>
        </w:rPr>
      </w:pPr>
    </w:p>
    <w:p w14:paraId="0AACBB7D" w14:textId="77777777" w:rsidR="00EE196E" w:rsidRDefault="00EE196E" w:rsidP="0028250A">
      <w:pPr>
        <w:tabs>
          <w:tab w:val="left" w:pos="283"/>
        </w:tabs>
        <w:autoSpaceDE w:val="0"/>
        <w:autoSpaceDN w:val="0"/>
        <w:adjustRightInd w:val="0"/>
        <w:jc w:val="both"/>
        <w:textAlignment w:val="center"/>
        <w:rPr>
          <w:rFonts w:ascii="Arial" w:hAnsi="Arial" w:cs="Arial"/>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3138"/>
        <w:gridCol w:w="136"/>
        <w:gridCol w:w="3003"/>
        <w:gridCol w:w="3056"/>
      </w:tblGrid>
      <w:tr w:rsidR="00EE196E" w:rsidRPr="00DE7B30" w14:paraId="0C92FF87" w14:textId="77777777" w:rsidTr="0043686E">
        <w:trPr>
          <w:trHeight w:val="375"/>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1FA15DAA" w14:textId="77777777" w:rsidR="00EE196E" w:rsidRPr="00DE7B30" w:rsidRDefault="00EE196E" w:rsidP="00EE196E">
            <w:pPr>
              <w:jc w:val="center"/>
              <w:rPr>
                <w:rFonts w:ascii="Arial" w:hAnsi="Arial" w:cs="Arial"/>
                <w:b/>
                <w:bCs/>
                <w:sz w:val="28"/>
                <w:szCs w:val="28"/>
                <w:lang w:eastAsia="sl-SI"/>
              </w:rPr>
            </w:pPr>
            <w:r w:rsidRPr="00DE7B30">
              <w:rPr>
                <w:rFonts w:ascii="Arial" w:hAnsi="Arial" w:cs="Arial"/>
                <w:b/>
                <w:bCs/>
                <w:sz w:val="28"/>
                <w:szCs w:val="28"/>
                <w:lang w:eastAsia="sl-SI"/>
              </w:rPr>
              <w:t>SKUPNI PRIHRANKI</w:t>
            </w:r>
            <w:r w:rsidR="00C11BAF">
              <w:rPr>
                <w:rFonts w:ascii="Arial" w:hAnsi="Arial" w:cs="Arial"/>
                <w:b/>
                <w:bCs/>
                <w:sz w:val="28"/>
                <w:szCs w:val="28"/>
                <w:lang w:eastAsia="sl-SI"/>
              </w:rPr>
              <w:t xml:space="preserve"> V OBLIKI ZMANJŠANJA ADMINISTRATIVNIH BREMEN</w:t>
            </w:r>
          </w:p>
        </w:tc>
      </w:tr>
      <w:tr w:rsidR="0043686E" w:rsidRPr="00DE7B30" w14:paraId="5E956750" w14:textId="77777777" w:rsidTr="006B636B">
        <w:trPr>
          <w:trHeight w:val="319"/>
          <w:jc w:val="center"/>
        </w:trPr>
        <w:tc>
          <w:tcPr>
            <w:tcW w:w="1754" w:type="pct"/>
            <w:gridSpan w:val="2"/>
            <w:tcBorders>
              <w:top w:val="double" w:sz="6" w:space="0" w:color="auto"/>
              <w:left w:val="single" w:sz="8" w:space="0" w:color="auto"/>
              <w:bottom w:val="double" w:sz="6" w:space="0" w:color="auto"/>
              <w:right w:val="single" w:sz="4" w:space="0" w:color="000000"/>
            </w:tcBorders>
            <w:shd w:val="clear" w:color="auto" w:fill="auto"/>
            <w:noWrap/>
            <w:vAlign w:val="bottom"/>
          </w:tcPr>
          <w:p w14:paraId="7E619D6E" w14:textId="77777777" w:rsidR="003B4A39" w:rsidRPr="006B636B" w:rsidRDefault="003B4A39" w:rsidP="003B4A39">
            <w:pPr>
              <w:numPr>
                <w:ilvl w:val="0"/>
                <w:numId w:val="10"/>
              </w:numPr>
              <w:jc w:val="center"/>
              <w:rPr>
                <w:rFonts w:ascii="Arial" w:hAnsi="Arial" w:cs="Arial"/>
                <w:bCs/>
                <w:color w:val="000000"/>
                <w:sz w:val="22"/>
                <w:szCs w:val="22"/>
                <w:lang w:eastAsia="sl-SI"/>
              </w:rPr>
            </w:pPr>
            <w:r w:rsidRPr="006B636B">
              <w:rPr>
                <w:rFonts w:ascii="Arial" w:hAnsi="Arial" w:cs="Arial"/>
                <w:bCs/>
                <w:color w:val="000000"/>
                <w:sz w:val="22"/>
                <w:szCs w:val="22"/>
                <w:lang w:eastAsia="sl-SI"/>
              </w:rPr>
              <w:t xml:space="preserve">Znižanje iz naslova </w:t>
            </w:r>
          </w:p>
          <w:p w14:paraId="01E1786E" w14:textId="77777777" w:rsidR="003B4A39" w:rsidRPr="006B636B" w:rsidRDefault="003B4A39" w:rsidP="003B4A39">
            <w:pPr>
              <w:jc w:val="center"/>
              <w:rPr>
                <w:rFonts w:ascii="Arial" w:hAnsi="Arial" w:cs="Arial"/>
                <w:bCs/>
                <w:color w:val="000000"/>
                <w:sz w:val="22"/>
                <w:szCs w:val="22"/>
                <w:lang w:eastAsia="sl-SI"/>
              </w:rPr>
            </w:pPr>
            <w:r w:rsidRPr="006B636B">
              <w:rPr>
                <w:rFonts w:ascii="Arial" w:hAnsi="Arial" w:cs="Arial"/>
                <w:bCs/>
                <w:color w:val="000000"/>
                <w:sz w:val="22"/>
                <w:szCs w:val="22"/>
                <w:lang w:eastAsia="sl-SI"/>
              </w:rPr>
              <w:t>spremenjenih obveznosti</w:t>
            </w:r>
          </w:p>
          <w:p w14:paraId="41D5C3FD" w14:textId="77777777" w:rsidR="003B4A39" w:rsidRPr="006B636B" w:rsidRDefault="003B4A39" w:rsidP="003B4A39">
            <w:pPr>
              <w:numPr>
                <w:ilvl w:val="0"/>
                <w:numId w:val="10"/>
              </w:numPr>
              <w:jc w:val="center"/>
              <w:rPr>
                <w:rFonts w:ascii="Arial" w:hAnsi="Arial" w:cs="Arial"/>
                <w:bCs/>
                <w:color w:val="000000"/>
                <w:sz w:val="22"/>
                <w:szCs w:val="22"/>
                <w:lang w:eastAsia="sl-SI"/>
              </w:rPr>
            </w:pPr>
            <w:r w:rsidRPr="006B636B">
              <w:rPr>
                <w:rFonts w:ascii="Arial" w:hAnsi="Arial" w:cs="Arial"/>
                <w:bCs/>
                <w:color w:val="000000"/>
                <w:sz w:val="22"/>
                <w:szCs w:val="22"/>
                <w:lang w:eastAsia="sl-SI"/>
              </w:rPr>
              <w:t xml:space="preserve">Zvišanje iz naslova </w:t>
            </w:r>
          </w:p>
          <w:p w14:paraId="40CCAB50" w14:textId="77777777" w:rsidR="003B4A39" w:rsidRPr="006B636B" w:rsidRDefault="003B4A39" w:rsidP="003B4A39">
            <w:pPr>
              <w:jc w:val="center"/>
              <w:rPr>
                <w:rFonts w:ascii="Arial" w:hAnsi="Arial" w:cs="Arial"/>
                <w:bCs/>
                <w:color w:val="000000"/>
                <w:sz w:val="22"/>
                <w:szCs w:val="22"/>
                <w:lang w:eastAsia="sl-SI"/>
              </w:rPr>
            </w:pPr>
            <w:r w:rsidRPr="006B636B">
              <w:rPr>
                <w:rFonts w:ascii="Arial" w:hAnsi="Arial" w:cs="Arial"/>
                <w:bCs/>
                <w:color w:val="000000"/>
                <w:sz w:val="22"/>
                <w:szCs w:val="22"/>
                <w:lang w:eastAsia="sl-SI"/>
              </w:rPr>
              <w:t>novih obveznosti</w:t>
            </w:r>
          </w:p>
          <w:p w14:paraId="06D4E3D9" w14:textId="77777777" w:rsidR="003B4A39" w:rsidRPr="006B636B" w:rsidRDefault="003B4A39" w:rsidP="003B4A39">
            <w:pPr>
              <w:numPr>
                <w:ilvl w:val="0"/>
                <w:numId w:val="10"/>
              </w:numPr>
              <w:jc w:val="center"/>
              <w:rPr>
                <w:rFonts w:ascii="Arial" w:hAnsi="Arial" w:cs="Arial"/>
                <w:bCs/>
                <w:color w:val="000000"/>
                <w:sz w:val="22"/>
                <w:szCs w:val="22"/>
                <w:lang w:eastAsia="sl-SI"/>
              </w:rPr>
            </w:pPr>
            <w:r w:rsidRPr="006B636B">
              <w:rPr>
                <w:rFonts w:ascii="Arial" w:hAnsi="Arial" w:cs="Arial"/>
                <w:bCs/>
                <w:color w:val="000000"/>
                <w:sz w:val="22"/>
                <w:szCs w:val="22"/>
                <w:lang w:eastAsia="sl-SI"/>
              </w:rPr>
              <w:t xml:space="preserve">Znižanje iz naslova </w:t>
            </w:r>
          </w:p>
          <w:p w14:paraId="3035AFC2" w14:textId="77777777" w:rsidR="0043686E" w:rsidRPr="003B4A39" w:rsidRDefault="003B4A39" w:rsidP="003B4A39">
            <w:pPr>
              <w:jc w:val="center"/>
              <w:rPr>
                <w:rFonts w:ascii="Arial" w:hAnsi="Arial" w:cs="Arial"/>
                <w:bCs/>
                <w:color w:val="000000"/>
                <w:lang w:eastAsia="sl-SI"/>
              </w:rPr>
            </w:pPr>
            <w:r w:rsidRPr="006B636B">
              <w:rPr>
                <w:rFonts w:ascii="Arial" w:hAnsi="Arial" w:cs="Arial"/>
                <w:bCs/>
                <w:color w:val="000000"/>
                <w:sz w:val="22"/>
                <w:szCs w:val="22"/>
                <w:lang w:eastAsia="sl-SI"/>
              </w:rPr>
              <w:t>ukinjenih obveznosti</w:t>
            </w:r>
          </w:p>
        </w:tc>
        <w:tc>
          <w:tcPr>
            <w:tcW w:w="1609" w:type="pct"/>
            <w:tcBorders>
              <w:top w:val="double" w:sz="6" w:space="0" w:color="auto"/>
              <w:left w:val="nil"/>
              <w:bottom w:val="double" w:sz="6" w:space="0" w:color="auto"/>
              <w:right w:val="dashed" w:sz="8" w:space="0" w:color="000000"/>
            </w:tcBorders>
            <w:shd w:val="clear" w:color="auto" w:fill="auto"/>
            <w:noWrap/>
            <w:vAlign w:val="center"/>
          </w:tcPr>
          <w:p w14:paraId="16A47A99" w14:textId="77777777" w:rsidR="00FC08FA" w:rsidRPr="001F7DB3" w:rsidRDefault="00403E63" w:rsidP="00FC08FA">
            <w:pPr>
              <w:jc w:val="right"/>
              <w:rPr>
                <w:rFonts w:ascii="Arial" w:hAnsi="Arial" w:cs="Arial"/>
                <w:b/>
                <w:sz w:val="22"/>
                <w:szCs w:val="22"/>
                <w:lang w:eastAsia="sl-SI"/>
              </w:rPr>
            </w:pPr>
            <w:r w:rsidRPr="001F7DB3">
              <w:rPr>
                <w:rFonts w:ascii="Arial" w:hAnsi="Arial" w:cs="Arial"/>
                <w:b/>
                <w:sz w:val="22"/>
                <w:szCs w:val="22"/>
                <w:lang w:eastAsia="sl-SI"/>
              </w:rPr>
              <w:t>223.183,82</w:t>
            </w:r>
            <w:r w:rsidR="00FC08FA" w:rsidRPr="001F7DB3">
              <w:rPr>
                <w:rFonts w:ascii="Arial" w:hAnsi="Arial" w:cs="Arial"/>
                <w:b/>
                <w:sz w:val="22"/>
                <w:szCs w:val="22"/>
                <w:lang w:eastAsia="sl-SI"/>
              </w:rPr>
              <w:t xml:space="preserve"> EUR</w:t>
            </w:r>
          </w:p>
          <w:p w14:paraId="3F00003F" w14:textId="77777777" w:rsidR="00FC08FA" w:rsidRPr="001F7DB3" w:rsidRDefault="00FC08FA" w:rsidP="00FC08FA">
            <w:pPr>
              <w:jc w:val="right"/>
              <w:rPr>
                <w:rFonts w:ascii="Arial" w:hAnsi="Arial" w:cs="Arial"/>
                <w:b/>
                <w:sz w:val="22"/>
                <w:szCs w:val="22"/>
                <w:lang w:eastAsia="sl-SI"/>
              </w:rPr>
            </w:pPr>
          </w:p>
          <w:p w14:paraId="7E16415B" w14:textId="77777777" w:rsidR="0043686E" w:rsidRPr="001F7DB3" w:rsidRDefault="00FC08FA" w:rsidP="00FC08FA">
            <w:pPr>
              <w:jc w:val="right"/>
              <w:rPr>
                <w:rFonts w:ascii="Arial" w:hAnsi="Arial" w:cs="Arial"/>
                <w:b/>
                <w:bCs/>
                <w:color w:val="000000"/>
                <w:sz w:val="22"/>
                <w:szCs w:val="22"/>
                <w:lang w:eastAsia="sl-SI"/>
              </w:rPr>
            </w:pPr>
            <w:r w:rsidRPr="001F7DB3">
              <w:rPr>
                <w:rFonts w:ascii="Arial" w:hAnsi="Arial" w:cs="Arial"/>
                <w:b/>
                <w:bCs/>
                <w:color w:val="000000"/>
                <w:sz w:val="22"/>
                <w:szCs w:val="22"/>
                <w:lang w:eastAsia="sl-SI"/>
              </w:rPr>
              <w:t>0,00 EUR</w:t>
            </w:r>
          </w:p>
          <w:p w14:paraId="36D64369" w14:textId="77777777" w:rsidR="00FC08FA" w:rsidRPr="001F7DB3" w:rsidRDefault="00FC08FA" w:rsidP="00FC08FA">
            <w:pPr>
              <w:jc w:val="right"/>
              <w:rPr>
                <w:rFonts w:ascii="Arial" w:hAnsi="Arial" w:cs="Arial"/>
                <w:b/>
                <w:bCs/>
                <w:color w:val="000000"/>
                <w:sz w:val="22"/>
                <w:szCs w:val="22"/>
                <w:lang w:eastAsia="sl-SI"/>
              </w:rPr>
            </w:pPr>
          </w:p>
          <w:p w14:paraId="54E4D6A7" w14:textId="77777777" w:rsidR="00FC08FA" w:rsidRPr="00C11BAF" w:rsidRDefault="00403E63" w:rsidP="00FC08FA">
            <w:pPr>
              <w:jc w:val="right"/>
              <w:rPr>
                <w:rFonts w:ascii="Arial" w:hAnsi="Arial" w:cs="Arial"/>
                <w:b/>
                <w:bCs/>
                <w:color w:val="000000"/>
                <w:lang w:eastAsia="sl-SI"/>
              </w:rPr>
            </w:pPr>
            <w:r w:rsidRPr="001F7DB3">
              <w:rPr>
                <w:rFonts w:ascii="Arial" w:hAnsi="Arial" w:cs="Arial"/>
                <w:b/>
                <w:sz w:val="22"/>
                <w:szCs w:val="22"/>
                <w:lang w:eastAsia="sl-SI"/>
              </w:rPr>
              <w:t>930.534,75</w:t>
            </w:r>
            <w:r w:rsidR="00FC08FA" w:rsidRPr="001F7DB3">
              <w:rPr>
                <w:rFonts w:ascii="Arial" w:hAnsi="Arial" w:cs="Arial"/>
                <w:b/>
                <w:sz w:val="22"/>
                <w:szCs w:val="22"/>
                <w:lang w:eastAsia="sl-SI"/>
              </w:rPr>
              <w:t xml:space="preserve"> EUR</w:t>
            </w:r>
          </w:p>
        </w:tc>
        <w:tc>
          <w:tcPr>
            <w:tcW w:w="1637" w:type="pct"/>
            <w:tcBorders>
              <w:top w:val="double" w:sz="6" w:space="0" w:color="auto"/>
              <w:left w:val="nil"/>
              <w:bottom w:val="double" w:sz="6" w:space="0" w:color="auto"/>
              <w:right w:val="single" w:sz="8" w:space="0" w:color="000000"/>
            </w:tcBorders>
            <w:shd w:val="clear" w:color="auto" w:fill="auto"/>
            <w:noWrap/>
            <w:vAlign w:val="center"/>
          </w:tcPr>
          <w:p w14:paraId="6A0BB7C1" w14:textId="77777777" w:rsidR="0043686E" w:rsidRPr="00C96AD4" w:rsidRDefault="0043686E" w:rsidP="00C96AD4">
            <w:pPr>
              <w:jc w:val="center"/>
              <w:rPr>
                <w:rFonts w:ascii="Arial" w:hAnsi="Arial" w:cs="Arial"/>
                <w:b/>
                <w:bCs/>
                <w:color w:val="000000"/>
                <w:lang w:eastAsia="sl-SI"/>
              </w:rPr>
            </w:pPr>
          </w:p>
        </w:tc>
      </w:tr>
      <w:tr w:rsidR="00EE196E" w:rsidRPr="00DE7B30" w14:paraId="10D8787A" w14:textId="77777777" w:rsidTr="0043686E">
        <w:trPr>
          <w:trHeight w:val="4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24A9601A" w14:textId="77777777" w:rsidR="00EE196E" w:rsidRPr="00DE7B30" w:rsidRDefault="00EE196E" w:rsidP="000843D4">
            <w:pPr>
              <w:jc w:val="center"/>
              <w:rPr>
                <w:rFonts w:ascii="Arial" w:hAnsi="Arial" w:cs="Arial"/>
                <w:b/>
                <w:bCs/>
                <w:sz w:val="28"/>
                <w:szCs w:val="28"/>
                <w:lang w:eastAsia="sl-SI"/>
              </w:rPr>
            </w:pPr>
            <w:r w:rsidRPr="00DE7B30">
              <w:rPr>
                <w:rFonts w:ascii="Arial" w:hAnsi="Arial" w:cs="Arial"/>
                <w:b/>
                <w:bCs/>
                <w:sz w:val="28"/>
                <w:szCs w:val="28"/>
                <w:lang w:eastAsia="sl-SI"/>
              </w:rPr>
              <w:t>Na koga so vplivale spremembe?</w:t>
            </w:r>
          </w:p>
        </w:tc>
      </w:tr>
      <w:tr w:rsidR="00D35588" w:rsidRPr="00DE7B30" w14:paraId="6F9A16FE" w14:textId="77777777" w:rsidTr="00FC08FA">
        <w:trPr>
          <w:trHeight w:val="330"/>
          <w:jc w:val="center"/>
        </w:trPr>
        <w:tc>
          <w:tcPr>
            <w:tcW w:w="1754" w:type="pct"/>
            <w:gridSpan w:val="2"/>
            <w:tcBorders>
              <w:top w:val="single" w:sz="8" w:space="0" w:color="auto"/>
              <w:left w:val="single" w:sz="8" w:space="0" w:color="auto"/>
              <w:bottom w:val="single" w:sz="8" w:space="0" w:color="auto"/>
              <w:right w:val="nil"/>
            </w:tcBorders>
            <w:shd w:val="clear" w:color="auto" w:fill="auto"/>
            <w:vAlign w:val="center"/>
            <w:hideMark/>
          </w:tcPr>
          <w:p w14:paraId="5B92882E" w14:textId="77777777" w:rsidR="00D35588" w:rsidRPr="00510A6F" w:rsidRDefault="00D35588" w:rsidP="00D35588">
            <w:pPr>
              <w:jc w:val="center"/>
              <w:rPr>
                <w:rFonts w:ascii="Arial" w:hAnsi="Arial" w:cs="Arial"/>
                <w:b/>
                <w:bCs/>
                <w:color w:val="000000"/>
                <w:lang w:eastAsia="sl-SI"/>
              </w:rPr>
            </w:pPr>
            <w:r>
              <w:rPr>
                <w:rFonts w:ascii="Arial" w:hAnsi="Arial" w:cs="Arial"/>
                <w:b/>
                <w:bCs/>
                <w:color w:val="000000"/>
                <w:lang w:eastAsia="sl-SI"/>
              </w:rPr>
              <w:t>Fizične osebe</w:t>
            </w:r>
          </w:p>
        </w:tc>
        <w:tc>
          <w:tcPr>
            <w:tcW w:w="324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F7F3ED4" w14:textId="77777777" w:rsidR="00D35588" w:rsidRPr="00510A6F" w:rsidRDefault="00D35588" w:rsidP="00D35588">
            <w:pPr>
              <w:jc w:val="center"/>
              <w:rPr>
                <w:rFonts w:ascii="Arial" w:hAnsi="Arial" w:cs="Arial"/>
                <w:b/>
                <w:bCs/>
                <w:color w:val="000000"/>
                <w:lang w:eastAsia="sl-SI"/>
              </w:rPr>
            </w:pPr>
            <w:r>
              <w:rPr>
                <w:rFonts w:ascii="Arial" w:hAnsi="Arial" w:cs="Arial"/>
                <w:b/>
                <w:bCs/>
                <w:color w:val="000000"/>
                <w:lang w:eastAsia="sl-SI"/>
              </w:rPr>
              <w:t>Pravne osebe</w:t>
            </w:r>
          </w:p>
        </w:tc>
      </w:tr>
      <w:tr w:rsidR="00D35588" w:rsidRPr="00DE7B30" w14:paraId="0E3B8C94" w14:textId="77777777" w:rsidTr="00FC08FA">
        <w:trPr>
          <w:trHeight w:val="1042"/>
          <w:jc w:val="center"/>
        </w:trPr>
        <w:tc>
          <w:tcPr>
            <w:tcW w:w="1754" w:type="pct"/>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0570EF29" w14:textId="77777777" w:rsidR="00D35588" w:rsidRPr="001F7DB3" w:rsidRDefault="00C11BAF" w:rsidP="00D35588">
            <w:pPr>
              <w:jc w:val="center"/>
              <w:rPr>
                <w:rFonts w:ascii="Arial" w:hAnsi="Arial" w:cs="Arial"/>
                <w:color w:val="000000"/>
                <w:sz w:val="22"/>
                <w:szCs w:val="22"/>
                <w:lang w:eastAsia="sl-SI"/>
              </w:rPr>
            </w:pPr>
            <w:r w:rsidRPr="001F7DB3">
              <w:rPr>
                <w:rFonts w:ascii="Arial" w:hAnsi="Arial" w:cs="Arial"/>
                <w:color w:val="000000"/>
                <w:sz w:val="22"/>
                <w:szCs w:val="22"/>
                <w:lang w:eastAsia="sl-SI"/>
              </w:rPr>
              <w:t>Na 46.361 dijakov,</w:t>
            </w:r>
          </w:p>
          <w:p w14:paraId="5893A620" w14:textId="77777777" w:rsidR="00C11BAF" w:rsidRPr="001F7DB3" w:rsidRDefault="00FC08FA" w:rsidP="00D35588">
            <w:pPr>
              <w:jc w:val="center"/>
              <w:rPr>
                <w:rFonts w:ascii="Arial" w:hAnsi="Arial" w:cs="Arial"/>
                <w:color w:val="000000"/>
                <w:sz w:val="22"/>
                <w:szCs w:val="22"/>
                <w:lang w:eastAsia="sl-SI"/>
              </w:rPr>
            </w:pPr>
            <w:r w:rsidRPr="001F7DB3">
              <w:rPr>
                <w:rFonts w:ascii="Arial" w:hAnsi="Arial" w:cs="Arial"/>
                <w:color w:val="000000"/>
                <w:sz w:val="22"/>
                <w:szCs w:val="22"/>
                <w:lang w:eastAsia="sl-SI"/>
              </w:rPr>
              <w:t>n</w:t>
            </w:r>
            <w:r w:rsidR="00C11BAF" w:rsidRPr="001F7DB3">
              <w:rPr>
                <w:rFonts w:ascii="Arial" w:hAnsi="Arial" w:cs="Arial"/>
                <w:color w:val="000000"/>
                <w:sz w:val="22"/>
                <w:szCs w:val="22"/>
                <w:lang w:eastAsia="sl-SI"/>
              </w:rPr>
              <w:t>a 64.814 študentov,</w:t>
            </w:r>
          </w:p>
          <w:p w14:paraId="3358F63D" w14:textId="77777777" w:rsidR="00C11BAF" w:rsidRDefault="00FC08FA" w:rsidP="00D35588">
            <w:pPr>
              <w:jc w:val="center"/>
              <w:rPr>
                <w:rFonts w:ascii="Arial" w:hAnsi="Arial" w:cs="Arial"/>
                <w:color w:val="000000"/>
                <w:sz w:val="18"/>
                <w:szCs w:val="18"/>
                <w:lang w:eastAsia="sl-SI"/>
              </w:rPr>
            </w:pPr>
            <w:r w:rsidRPr="001F7DB3">
              <w:rPr>
                <w:rFonts w:ascii="Arial" w:hAnsi="Arial" w:cs="Arial"/>
                <w:color w:val="000000"/>
                <w:sz w:val="22"/>
                <w:szCs w:val="22"/>
                <w:lang w:eastAsia="sl-SI"/>
              </w:rPr>
              <w:t>s</w:t>
            </w:r>
            <w:r w:rsidR="00C11BAF" w:rsidRPr="001F7DB3">
              <w:rPr>
                <w:rFonts w:ascii="Arial" w:hAnsi="Arial" w:cs="Arial"/>
                <w:color w:val="000000"/>
                <w:sz w:val="22"/>
                <w:szCs w:val="22"/>
                <w:lang w:eastAsia="sl-SI"/>
              </w:rPr>
              <w:t>kupaj na 111.175 šolajočih.</w:t>
            </w:r>
          </w:p>
        </w:tc>
        <w:tc>
          <w:tcPr>
            <w:tcW w:w="3246" w:type="pct"/>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6EB491D" w14:textId="77777777" w:rsidR="00D35588" w:rsidRPr="001F7DB3" w:rsidRDefault="00C11BAF" w:rsidP="00D35588">
            <w:pPr>
              <w:jc w:val="center"/>
              <w:rPr>
                <w:rFonts w:ascii="Arial" w:hAnsi="Arial" w:cs="Arial"/>
                <w:sz w:val="22"/>
                <w:szCs w:val="22"/>
                <w:lang w:eastAsia="sl-SI"/>
              </w:rPr>
            </w:pPr>
            <w:r w:rsidRPr="001F7DB3">
              <w:rPr>
                <w:rFonts w:ascii="Arial" w:hAnsi="Arial" w:cs="Arial"/>
                <w:sz w:val="22"/>
                <w:szCs w:val="22"/>
                <w:lang w:eastAsia="sl-SI"/>
              </w:rPr>
              <w:t>25 agencij za posredovanje dela dijakom in študentom,</w:t>
            </w:r>
          </w:p>
          <w:p w14:paraId="3B60DE43" w14:textId="77777777" w:rsidR="00C11BAF" w:rsidRPr="00DE7B30" w:rsidRDefault="00983490" w:rsidP="00D35588">
            <w:pPr>
              <w:jc w:val="center"/>
              <w:rPr>
                <w:rFonts w:ascii="Arial" w:hAnsi="Arial" w:cs="Arial"/>
                <w:sz w:val="18"/>
                <w:szCs w:val="18"/>
                <w:lang w:eastAsia="sl-SI"/>
              </w:rPr>
            </w:pPr>
            <w:r>
              <w:rPr>
                <w:rFonts w:ascii="Arial" w:hAnsi="Arial" w:cs="Arial"/>
                <w:sz w:val="22"/>
                <w:szCs w:val="22"/>
                <w:lang w:eastAsia="sl-SI"/>
              </w:rPr>
              <w:t>s</w:t>
            </w:r>
            <w:r w:rsidR="00C11BAF" w:rsidRPr="001F7DB3">
              <w:rPr>
                <w:rFonts w:ascii="Arial" w:hAnsi="Arial" w:cs="Arial"/>
                <w:sz w:val="22"/>
                <w:szCs w:val="22"/>
                <w:lang w:eastAsia="sl-SI"/>
              </w:rPr>
              <w:t>rednje, višje in visoke šole.</w:t>
            </w:r>
          </w:p>
        </w:tc>
      </w:tr>
      <w:tr w:rsidR="006B636B" w:rsidRPr="00DE7B30" w14:paraId="3EB73D7E" w14:textId="77777777" w:rsidTr="004F5B4B">
        <w:trPr>
          <w:trHeight w:val="4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1D8CD43F" w14:textId="77777777" w:rsidR="006B636B" w:rsidRPr="00DE7B30" w:rsidRDefault="006B636B" w:rsidP="004F5B4B">
            <w:pPr>
              <w:jc w:val="center"/>
              <w:rPr>
                <w:rFonts w:ascii="Arial" w:hAnsi="Arial" w:cs="Arial"/>
                <w:b/>
                <w:bCs/>
                <w:sz w:val="28"/>
                <w:szCs w:val="28"/>
                <w:lang w:eastAsia="sl-SI"/>
              </w:rPr>
            </w:pPr>
            <w:r w:rsidRPr="00DE7B30">
              <w:rPr>
                <w:rFonts w:ascii="Arial" w:hAnsi="Arial" w:cs="Arial"/>
                <w:b/>
                <w:bCs/>
                <w:sz w:val="28"/>
                <w:szCs w:val="28"/>
                <w:lang w:eastAsia="sl-SI"/>
              </w:rPr>
              <w:t>Kaj je bilo doseženo s spremembami?</w:t>
            </w:r>
          </w:p>
        </w:tc>
      </w:tr>
      <w:tr w:rsidR="006B636B" w:rsidRPr="00DE7B30" w14:paraId="472FAC5A" w14:textId="77777777" w:rsidTr="006B636B">
        <w:trPr>
          <w:trHeight w:val="1062"/>
          <w:jc w:val="center"/>
        </w:trPr>
        <w:tc>
          <w:tcPr>
            <w:tcW w:w="1681" w:type="pct"/>
            <w:tcBorders>
              <w:top w:val="single" w:sz="8" w:space="0" w:color="auto"/>
              <w:left w:val="single" w:sz="8" w:space="0" w:color="auto"/>
              <w:bottom w:val="nil"/>
              <w:right w:val="single" w:sz="8" w:space="0" w:color="000000"/>
            </w:tcBorders>
            <w:shd w:val="clear" w:color="auto" w:fill="auto"/>
            <w:vAlign w:val="center"/>
          </w:tcPr>
          <w:p w14:paraId="16BEE4FD" w14:textId="77777777" w:rsidR="00D25305" w:rsidRPr="001F7DB3" w:rsidRDefault="00D25305" w:rsidP="004F5B4B">
            <w:pPr>
              <w:jc w:val="center"/>
              <w:rPr>
                <w:rFonts w:ascii="Arial" w:hAnsi="Arial" w:cs="Arial"/>
                <w:b/>
                <w:color w:val="000000"/>
                <w:sz w:val="22"/>
                <w:szCs w:val="22"/>
                <w:lang w:eastAsia="sl-SI"/>
              </w:rPr>
            </w:pPr>
          </w:p>
          <w:p w14:paraId="34638C10" w14:textId="77777777" w:rsidR="006B636B" w:rsidRPr="001F7DB3" w:rsidRDefault="006B636B" w:rsidP="004F5B4B">
            <w:pPr>
              <w:jc w:val="center"/>
              <w:rPr>
                <w:rFonts w:ascii="Arial" w:hAnsi="Arial" w:cs="Arial"/>
                <w:color w:val="000000"/>
                <w:sz w:val="22"/>
                <w:szCs w:val="22"/>
                <w:lang w:eastAsia="sl-SI"/>
              </w:rPr>
            </w:pPr>
            <w:r w:rsidRPr="001F7DB3">
              <w:rPr>
                <w:rFonts w:ascii="Arial" w:hAnsi="Arial" w:cs="Arial"/>
                <w:b/>
                <w:color w:val="000000"/>
                <w:sz w:val="22"/>
                <w:szCs w:val="22"/>
                <w:lang w:eastAsia="sl-SI"/>
              </w:rPr>
              <w:t>P</w:t>
            </w:r>
            <w:r w:rsidR="00D25305" w:rsidRPr="001F7DB3">
              <w:rPr>
                <w:rFonts w:ascii="Arial" w:hAnsi="Arial" w:cs="Arial"/>
                <w:b/>
                <w:color w:val="000000"/>
                <w:sz w:val="22"/>
                <w:szCs w:val="22"/>
                <w:lang w:eastAsia="sl-SI"/>
              </w:rPr>
              <w:t>ohitritev postopka za vpis</w:t>
            </w:r>
            <w:r w:rsidR="00D25305" w:rsidRPr="001F7DB3">
              <w:rPr>
                <w:rFonts w:ascii="Arial" w:hAnsi="Arial" w:cs="Arial"/>
                <w:color w:val="000000"/>
                <w:sz w:val="22"/>
                <w:szCs w:val="22"/>
                <w:lang w:eastAsia="sl-SI"/>
              </w:rPr>
              <w:t xml:space="preserve"> v študentski servis in razbremenitev dijakov, študentov, šolskih zavodov in študentskih servisov</w:t>
            </w:r>
          </w:p>
        </w:tc>
        <w:tc>
          <w:tcPr>
            <w:tcW w:w="1682" w:type="pct"/>
            <w:gridSpan w:val="2"/>
            <w:tcBorders>
              <w:top w:val="single" w:sz="8" w:space="0" w:color="auto"/>
              <w:left w:val="nil"/>
              <w:bottom w:val="nil"/>
              <w:right w:val="single" w:sz="8" w:space="0" w:color="000000"/>
            </w:tcBorders>
            <w:shd w:val="clear" w:color="auto" w:fill="auto"/>
            <w:vAlign w:val="center"/>
            <w:hideMark/>
          </w:tcPr>
          <w:p w14:paraId="6A010698" w14:textId="77777777" w:rsidR="006B636B" w:rsidRPr="001F7DB3" w:rsidRDefault="006B636B" w:rsidP="004F5B4B">
            <w:pPr>
              <w:jc w:val="center"/>
              <w:rPr>
                <w:rFonts w:ascii="Arial" w:hAnsi="Arial" w:cs="Arial"/>
                <w:color w:val="000000"/>
                <w:sz w:val="22"/>
                <w:szCs w:val="22"/>
                <w:lang w:eastAsia="sl-SI"/>
              </w:rPr>
            </w:pPr>
            <w:r w:rsidRPr="001F7DB3">
              <w:rPr>
                <w:rFonts w:ascii="Arial" w:hAnsi="Arial" w:cs="Arial"/>
                <w:sz w:val="22"/>
                <w:szCs w:val="22"/>
                <w:lang w:eastAsia="sl-SI"/>
              </w:rPr>
              <w:t xml:space="preserve">Preko </w:t>
            </w:r>
            <w:r w:rsidRPr="001F7DB3">
              <w:rPr>
                <w:rFonts w:ascii="Arial" w:hAnsi="Arial" w:cs="Arial"/>
                <w:b/>
                <w:sz w:val="22"/>
                <w:szCs w:val="22"/>
                <w:lang w:eastAsia="sl-SI"/>
              </w:rPr>
              <w:t>110.000 potrdil o šolanju manj</w:t>
            </w:r>
            <w:r w:rsidR="00D25305" w:rsidRPr="001F7DB3">
              <w:rPr>
                <w:rFonts w:ascii="Arial" w:hAnsi="Arial" w:cs="Arial"/>
                <w:sz w:val="22"/>
                <w:szCs w:val="22"/>
                <w:lang w:eastAsia="sl-SI"/>
              </w:rPr>
              <w:t xml:space="preserve"> za</w:t>
            </w:r>
            <w:r w:rsidRPr="001F7DB3">
              <w:rPr>
                <w:rFonts w:ascii="Arial" w:hAnsi="Arial" w:cs="Arial"/>
                <w:sz w:val="22"/>
                <w:szCs w:val="22"/>
                <w:lang w:eastAsia="sl-SI"/>
              </w:rPr>
              <w:t>radi preverjanja podatkov v uradnih evidencah</w:t>
            </w:r>
          </w:p>
        </w:tc>
        <w:tc>
          <w:tcPr>
            <w:tcW w:w="1637" w:type="pct"/>
            <w:tcBorders>
              <w:top w:val="single" w:sz="8" w:space="0" w:color="auto"/>
              <w:left w:val="nil"/>
              <w:bottom w:val="nil"/>
              <w:right w:val="single" w:sz="8" w:space="0" w:color="000000"/>
            </w:tcBorders>
            <w:shd w:val="clear" w:color="auto" w:fill="auto"/>
            <w:vAlign w:val="center"/>
            <w:hideMark/>
          </w:tcPr>
          <w:p w14:paraId="4466EBAE" w14:textId="77777777" w:rsidR="00D25305" w:rsidRDefault="00D25305" w:rsidP="004F5B4B">
            <w:pPr>
              <w:jc w:val="center"/>
              <w:rPr>
                <w:rFonts w:ascii="Arial" w:hAnsi="Arial" w:cs="Arial"/>
                <w:sz w:val="18"/>
                <w:szCs w:val="18"/>
                <w:lang w:eastAsia="sl-SI"/>
              </w:rPr>
            </w:pPr>
          </w:p>
          <w:p w14:paraId="3B6C52B8" w14:textId="77777777" w:rsidR="001F7DB3" w:rsidRDefault="006B636B" w:rsidP="004F5B4B">
            <w:pPr>
              <w:jc w:val="center"/>
              <w:rPr>
                <w:rFonts w:ascii="Arial" w:hAnsi="Arial" w:cs="Arial"/>
                <w:b/>
                <w:bCs/>
                <w:color w:val="000000"/>
                <w:sz w:val="22"/>
                <w:szCs w:val="22"/>
                <w:lang w:eastAsia="sl-SI"/>
              </w:rPr>
            </w:pPr>
            <w:r w:rsidRPr="001F7DB3">
              <w:rPr>
                <w:rFonts w:ascii="Arial" w:hAnsi="Arial" w:cs="Arial"/>
                <w:sz w:val="22"/>
                <w:szCs w:val="22"/>
                <w:lang w:eastAsia="sl-SI"/>
              </w:rPr>
              <w:t>Z uvedbo elektronskega pridobivanja podatkov je doseženo zmanjšanje preko</w:t>
            </w:r>
            <w:r w:rsidRPr="001F7DB3">
              <w:rPr>
                <w:rFonts w:ascii="Arial" w:hAnsi="Arial" w:cs="Arial"/>
                <w:b/>
                <w:bCs/>
                <w:color w:val="000000"/>
                <w:sz w:val="22"/>
                <w:szCs w:val="22"/>
                <w:lang w:eastAsia="sl-SI"/>
              </w:rPr>
              <w:t xml:space="preserve"> </w:t>
            </w:r>
          </w:p>
          <w:p w14:paraId="45AE34E2" w14:textId="77777777" w:rsidR="006B636B" w:rsidRPr="001F7DB3" w:rsidRDefault="00403E63" w:rsidP="004F5B4B">
            <w:pPr>
              <w:jc w:val="center"/>
              <w:rPr>
                <w:rFonts w:ascii="Arial" w:hAnsi="Arial" w:cs="Arial"/>
                <w:color w:val="000000"/>
                <w:sz w:val="22"/>
                <w:szCs w:val="22"/>
                <w:lang w:eastAsia="sl-SI"/>
              </w:rPr>
            </w:pPr>
            <w:r w:rsidRPr="001F7DB3">
              <w:rPr>
                <w:rFonts w:ascii="Arial" w:hAnsi="Arial" w:cs="Arial"/>
                <w:b/>
                <w:bCs/>
                <w:color w:val="000000"/>
                <w:sz w:val="22"/>
                <w:szCs w:val="22"/>
                <w:lang w:eastAsia="sl-SI"/>
              </w:rPr>
              <w:t>1 mio</w:t>
            </w:r>
            <w:r w:rsidR="006B636B" w:rsidRPr="001F7DB3">
              <w:rPr>
                <w:rFonts w:ascii="Arial" w:hAnsi="Arial" w:cs="Arial"/>
                <w:b/>
                <w:bCs/>
                <w:color w:val="000000"/>
                <w:sz w:val="22"/>
                <w:szCs w:val="22"/>
                <w:lang w:eastAsia="sl-SI"/>
              </w:rPr>
              <w:t xml:space="preserve"> EUR </w:t>
            </w:r>
            <w:r w:rsidR="006B636B" w:rsidRPr="001F7DB3">
              <w:rPr>
                <w:rFonts w:ascii="Arial" w:hAnsi="Arial" w:cs="Arial"/>
                <w:sz w:val="22"/>
                <w:szCs w:val="22"/>
                <w:lang w:eastAsia="sl-SI"/>
              </w:rPr>
              <w:t>administrativnih bremen na leto</w:t>
            </w:r>
          </w:p>
        </w:tc>
      </w:tr>
      <w:tr w:rsidR="006B636B" w:rsidRPr="00DE7B30" w14:paraId="2028D344" w14:textId="77777777" w:rsidTr="006B636B">
        <w:trPr>
          <w:trHeight w:val="417"/>
          <w:jc w:val="center"/>
        </w:trPr>
        <w:tc>
          <w:tcPr>
            <w:tcW w:w="1681" w:type="pct"/>
            <w:tcBorders>
              <w:top w:val="nil"/>
              <w:left w:val="single" w:sz="8" w:space="0" w:color="auto"/>
              <w:bottom w:val="nil"/>
              <w:right w:val="single" w:sz="8" w:space="0" w:color="000000"/>
            </w:tcBorders>
            <w:shd w:val="clear" w:color="auto" w:fill="auto"/>
            <w:vAlign w:val="center"/>
          </w:tcPr>
          <w:p w14:paraId="0AF3C1E7" w14:textId="77777777" w:rsidR="006B636B" w:rsidRPr="001F7DB3" w:rsidRDefault="006B636B" w:rsidP="004F5B4B">
            <w:pPr>
              <w:jc w:val="center"/>
              <w:rPr>
                <w:rFonts w:ascii="Arial" w:hAnsi="Arial" w:cs="Arial"/>
                <w:color w:val="FF0000"/>
                <w:sz w:val="22"/>
                <w:szCs w:val="22"/>
                <w:lang w:eastAsia="sl-SI"/>
              </w:rPr>
            </w:pPr>
          </w:p>
        </w:tc>
        <w:tc>
          <w:tcPr>
            <w:tcW w:w="1682" w:type="pct"/>
            <w:gridSpan w:val="2"/>
            <w:tcBorders>
              <w:top w:val="nil"/>
              <w:left w:val="nil"/>
              <w:bottom w:val="nil"/>
              <w:right w:val="single" w:sz="8" w:space="0" w:color="000000"/>
            </w:tcBorders>
            <w:shd w:val="clear" w:color="auto" w:fill="auto"/>
            <w:vAlign w:val="center"/>
          </w:tcPr>
          <w:p w14:paraId="44628027" w14:textId="77777777" w:rsidR="006B636B" w:rsidRPr="001F7DB3" w:rsidRDefault="00D25305" w:rsidP="004F5B4B">
            <w:pPr>
              <w:jc w:val="center"/>
              <w:rPr>
                <w:rFonts w:ascii="Arial" w:hAnsi="Arial" w:cs="Arial"/>
                <w:sz w:val="22"/>
                <w:szCs w:val="22"/>
                <w:lang w:eastAsia="sl-SI"/>
              </w:rPr>
            </w:pPr>
            <w:r w:rsidRPr="001F7DB3">
              <w:rPr>
                <w:rFonts w:ascii="Arial" w:hAnsi="Arial" w:cs="Arial"/>
                <w:sz w:val="22"/>
                <w:szCs w:val="22"/>
                <w:lang w:eastAsia="sl-SI"/>
              </w:rPr>
              <w:t xml:space="preserve">Zmanjšanje zlorab s ponarejenimi potrdili o šolanju na minimum </w:t>
            </w:r>
            <w:r w:rsidRPr="001F7DB3">
              <w:rPr>
                <w:rFonts w:ascii="Arial" w:hAnsi="Arial" w:cs="Arial"/>
                <w:b/>
                <w:sz w:val="22"/>
                <w:szCs w:val="22"/>
                <w:lang w:eastAsia="sl-SI"/>
              </w:rPr>
              <w:t>– povečanje pravne varnosti</w:t>
            </w:r>
          </w:p>
        </w:tc>
        <w:tc>
          <w:tcPr>
            <w:tcW w:w="1637" w:type="pct"/>
            <w:tcBorders>
              <w:top w:val="nil"/>
              <w:left w:val="nil"/>
              <w:bottom w:val="nil"/>
              <w:right w:val="single" w:sz="8" w:space="0" w:color="000000"/>
            </w:tcBorders>
            <w:shd w:val="clear" w:color="auto" w:fill="auto"/>
            <w:vAlign w:val="center"/>
          </w:tcPr>
          <w:p w14:paraId="11DB2BB7" w14:textId="77777777" w:rsidR="006B636B" w:rsidRPr="00CA749C" w:rsidRDefault="006B636B" w:rsidP="004F5B4B">
            <w:pPr>
              <w:jc w:val="center"/>
              <w:rPr>
                <w:rFonts w:ascii="Arial" w:hAnsi="Arial" w:cs="Arial"/>
                <w:color w:val="FF0000"/>
                <w:sz w:val="18"/>
                <w:szCs w:val="18"/>
                <w:lang w:eastAsia="sl-SI"/>
              </w:rPr>
            </w:pPr>
          </w:p>
        </w:tc>
      </w:tr>
      <w:tr w:rsidR="006B636B" w:rsidRPr="00DE7B30" w14:paraId="1BD0C4B8" w14:textId="77777777" w:rsidTr="00D25305">
        <w:trPr>
          <w:trHeight w:val="65"/>
          <w:jc w:val="center"/>
        </w:trPr>
        <w:tc>
          <w:tcPr>
            <w:tcW w:w="1681" w:type="pct"/>
            <w:tcBorders>
              <w:top w:val="nil"/>
              <w:left w:val="single" w:sz="8" w:space="0" w:color="auto"/>
              <w:bottom w:val="single" w:sz="8" w:space="0" w:color="auto"/>
              <w:right w:val="single" w:sz="8" w:space="0" w:color="000000"/>
            </w:tcBorders>
            <w:shd w:val="clear" w:color="auto" w:fill="auto"/>
            <w:vAlign w:val="center"/>
          </w:tcPr>
          <w:p w14:paraId="593D8BA1" w14:textId="77777777" w:rsidR="006B636B" w:rsidRPr="00867F79" w:rsidRDefault="006B636B" w:rsidP="00D25305">
            <w:pPr>
              <w:rPr>
                <w:rFonts w:ascii="Arial" w:hAnsi="Arial" w:cs="Arial"/>
                <w:sz w:val="18"/>
                <w:szCs w:val="18"/>
                <w:lang w:eastAsia="sl-SI"/>
              </w:rPr>
            </w:pPr>
          </w:p>
        </w:tc>
        <w:tc>
          <w:tcPr>
            <w:tcW w:w="1682" w:type="pct"/>
            <w:gridSpan w:val="2"/>
            <w:tcBorders>
              <w:top w:val="nil"/>
              <w:left w:val="nil"/>
              <w:bottom w:val="single" w:sz="8" w:space="0" w:color="auto"/>
              <w:right w:val="single" w:sz="8" w:space="0" w:color="000000"/>
            </w:tcBorders>
            <w:shd w:val="clear" w:color="auto" w:fill="auto"/>
            <w:vAlign w:val="center"/>
          </w:tcPr>
          <w:p w14:paraId="2922749C" w14:textId="77777777" w:rsidR="006B636B" w:rsidRPr="00CA749C" w:rsidRDefault="006B636B" w:rsidP="00D25305">
            <w:pPr>
              <w:rPr>
                <w:rFonts w:ascii="Arial" w:hAnsi="Arial" w:cs="Arial"/>
                <w:color w:val="FF0000"/>
                <w:sz w:val="16"/>
                <w:szCs w:val="16"/>
                <w:lang w:eastAsia="sl-SI"/>
              </w:rPr>
            </w:pPr>
          </w:p>
        </w:tc>
        <w:tc>
          <w:tcPr>
            <w:tcW w:w="1637" w:type="pct"/>
            <w:tcBorders>
              <w:left w:val="single" w:sz="8" w:space="0" w:color="auto"/>
              <w:bottom w:val="single" w:sz="8" w:space="0" w:color="000000"/>
              <w:right w:val="single" w:sz="8" w:space="0" w:color="000000"/>
            </w:tcBorders>
            <w:shd w:val="clear" w:color="auto" w:fill="auto"/>
            <w:vAlign w:val="center"/>
          </w:tcPr>
          <w:p w14:paraId="29E04556" w14:textId="77777777" w:rsidR="006B636B" w:rsidRPr="00DE7B30" w:rsidRDefault="006B636B" w:rsidP="00D25305">
            <w:pPr>
              <w:rPr>
                <w:rFonts w:ascii="Arial" w:hAnsi="Arial" w:cs="Arial"/>
                <w:color w:val="000000"/>
                <w:sz w:val="18"/>
                <w:szCs w:val="18"/>
                <w:lang w:eastAsia="sl-SI"/>
              </w:rPr>
            </w:pPr>
          </w:p>
        </w:tc>
      </w:tr>
    </w:tbl>
    <w:p w14:paraId="33177D78" w14:textId="77777777" w:rsidR="00D646A9" w:rsidRDefault="00D646A9" w:rsidP="0028250A">
      <w:pPr>
        <w:tabs>
          <w:tab w:val="left" w:pos="283"/>
        </w:tabs>
        <w:autoSpaceDE w:val="0"/>
        <w:autoSpaceDN w:val="0"/>
        <w:adjustRightInd w:val="0"/>
        <w:jc w:val="both"/>
        <w:textAlignment w:val="center"/>
        <w:rPr>
          <w:rFonts w:ascii="Arial" w:hAnsi="Arial" w:cs="Arial"/>
          <w:sz w:val="22"/>
          <w:szCs w:val="22"/>
        </w:rPr>
      </w:pPr>
    </w:p>
    <w:p w14:paraId="27352808" w14:textId="77777777" w:rsidR="00EF437E" w:rsidRDefault="007261D9" w:rsidP="00676515">
      <w:pPr>
        <w:pStyle w:val="Naslov1"/>
        <w:rPr>
          <w:lang w:eastAsia="sl-SI"/>
        </w:rPr>
      </w:pPr>
      <w:r>
        <w:rPr>
          <w:lang w:eastAsia="sl-SI"/>
        </w:rPr>
        <w:br w:type="page"/>
      </w:r>
      <w:bookmarkStart w:id="5" w:name="_Toc434481534"/>
      <w:bookmarkStart w:id="6" w:name="_Toc494293049"/>
      <w:r w:rsidR="00136DBE" w:rsidRPr="007261D9">
        <w:rPr>
          <w:lang w:eastAsia="sl-SI"/>
        </w:rPr>
        <w:lastRenderedPageBreak/>
        <w:t>UVODNA POJASNILA</w:t>
      </w:r>
      <w:bookmarkEnd w:id="0"/>
      <w:bookmarkEnd w:id="1"/>
      <w:bookmarkEnd w:id="2"/>
      <w:bookmarkEnd w:id="5"/>
      <w:bookmarkEnd w:id="6"/>
    </w:p>
    <w:p w14:paraId="3D4D80AA" w14:textId="77777777" w:rsidR="009E52B9" w:rsidRDefault="009E52B9" w:rsidP="009E52B9">
      <w:pPr>
        <w:rPr>
          <w:lang w:eastAsia="sl-SI"/>
        </w:rPr>
      </w:pPr>
    </w:p>
    <w:p w14:paraId="614DD7B7" w14:textId="77777777" w:rsidR="00D96931" w:rsidRPr="002E472C" w:rsidRDefault="002E472C" w:rsidP="009E52B9">
      <w:pPr>
        <w:rPr>
          <w:rFonts w:ascii="Arial" w:hAnsi="Arial" w:cs="Arial"/>
          <w:b/>
          <w:sz w:val="22"/>
          <w:szCs w:val="22"/>
          <w:lang w:eastAsia="sl-SI"/>
        </w:rPr>
      </w:pPr>
      <w:r>
        <w:rPr>
          <w:rFonts w:ascii="Arial" w:hAnsi="Arial" w:cs="Arial"/>
          <w:b/>
          <w:sz w:val="22"/>
          <w:szCs w:val="22"/>
          <w:lang w:eastAsia="sl-SI"/>
        </w:rPr>
        <w:t>Namen in cilj</w:t>
      </w:r>
      <w:r w:rsidR="00D96931" w:rsidRPr="002E472C">
        <w:rPr>
          <w:rFonts w:ascii="Arial" w:hAnsi="Arial" w:cs="Arial"/>
          <w:b/>
          <w:sz w:val="22"/>
          <w:szCs w:val="22"/>
          <w:lang w:eastAsia="sl-SI"/>
        </w:rPr>
        <w:t xml:space="preserve"> evalvacije</w:t>
      </w:r>
    </w:p>
    <w:p w14:paraId="02597F25" w14:textId="77777777" w:rsidR="002E472C" w:rsidRDefault="002E472C" w:rsidP="002E472C">
      <w:pPr>
        <w:pStyle w:val="naslov20"/>
      </w:pPr>
    </w:p>
    <w:p w14:paraId="3E6F64FD" w14:textId="77777777" w:rsidR="002E472C" w:rsidRPr="0074418A" w:rsidRDefault="002E472C" w:rsidP="002E472C">
      <w:pPr>
        <w:pStyle w:val="naslov20"/>
        <w:rPr>
          <w:b w:val="0"/>
          <w:sz w:val="22"/>
          <w:szCs w:val="22"/>
        </w:rPr>
      </w:pPr>
      <w:r>
        <w:rPr>
          <w:b w:val="0"/>
          <w:sz w:val="22"/>
          <w:szCs w:val="22"/>
        </w:rPr>
        <w:t>Namen evalvacije je ugotoviti ali je s spremembo zakonodaje s področja šolstva s katero se je omogočilo elektronsko prevzemanje podatkov o šolajočih v Sloveniji, ki opravljajo delo preko Agencij za posredovanje dela dijakov, študentov in udeležencev izobraževanja odraslih omogočilo prihranke iz naslova administrativnih razbremenitev za populacijo šolajočih, agencije za posredovanje dela dijakov in študentov in udeležencev izobraževanja odraslih ter šolskim zavodom.</w:t>
      </w:r>
    </w:p>
    <w:p w14:paraId="528220BE" w14:textId="77777777" w:rsidR="002E472C" w:rsidRDefault="002E472C" w:rsidP="002E472C">
      <w:pPr>
        <w:pStyle w:val="Kazalo"/>
        <w:jc w:val="both"/>
        <w:rPr>
          <w:rFonts w:ascii="Arial" w:hAnsi="Arial" w:cs="Arial"/>
          <w:sz w:val="22"/>
          <w:szCs w:val="22"/>
        </w:rPr>
      </w:pPr>
    </w:p>
    <w:p w14:paraId="652EF9E7" w14:textId="77777777" w:rsidR="002E472C" w:rsidRPr="002E472C" w:rsidRDefault="002E472C" w:rsidP="002E472C">
      <w:pPr>
        <w:jc w:val="both"/>
        <w:rPr>
          <w:rFonts w:ascii="Arial" w:hAnsi="Arial" w:cs="Arial"/>
          <w:sz w:val="22"/>
          <w:szCs w:val="22"/>
        </w:rPr>
      </w:pPr>
      <w:r w:rsidRPr="002E472C">
        <w:rPr>
          <w:rFonts w:ascii="Arial" w:hAnsi="Arial" w:cs="Arial"/>
          <w:sz w:val="22"/>
          <w:szCs w:val="22"/>
        </w:rPr>
        <w:t>Cilj evalvacije je oceniti kvantitativne učinke ukrepa iz Enotne zbirke ukrepov: e-Povezovanje študentskih servisov z evidencami šolajočih v Republiki Sloveniji (CEUVIZ in EVŠ).</w:t>
      </w:r>
    </w:p>
    <w:p w14:paraId="56360DCD" w14:textId="77777777" w:rsidR="002E472C" w:rsidRDefault="002E472C" w:rsidP="009E52B9">
      <w:pPr>
        <w:rPr>
          <w:lang w:eastAsia="sl-SI"/>
        </w:rPr>
      </w:pPr>
    </w:p>
    <w:p w14:paraId="72BC471D" w14:textId="77777777" w:rsidR="009E52B9" w:rsidRDefault="009E52B9" w:rsidP="009E52B9">
      <w:pPr>
        <w:suppressAutoHyphens w:val="0"/>
        <w:autoSpaceDE w:val="0"/>
        <w:autoSpaceDN w:val="0"/>
        <w:adjustRightInd w:val="0"/>
        <w:jc w:val="both"/>
        <w:rPr>
          <w:rFonts w:ascii="Arial" w:hAnsi="Arial" w:cs="Arial"/>
          <w:color w:val="000000"/>
          <w:sz w:val="22"/>
          <w:szCs w:val="22"/>
          <w:lang w:eastAsia="sl-SI"/>
        </w:rPr>
      </w:pPr>
      <w:r w:rsidRPr="009E52B9">
        <w:rPr>
          <w:rFonts w:ascii="Arial" w:hAnsi="Arial" w:cs="Arial"/>
          <w:sz w:val="22"/>
          <w:szCs w:val="22"/>
          <w:lang w:eastAsia="sl-SI"/>
        </w:rPr>
        <w:t xml:space="preserve">V pričujočem dokumentu so predstavljeni rezultati evalvacije učinkov realizacije ukrepa iz Enotne zbirke ukrepov za boljše zakonodajno in poslovno okolje ter </w:t>
      </w:r>
      <w:r w:rsidR="00983490">
        <w:rPr>
          <w:rFonts w:ascii="Arial" w:hAnsi="Arial" w:cs="Arial"/>
          <w:sz w:val="22"/>
          <w:szCs w:val="22"/>
          <w:lang w:eastAsia="sl-SI"/>
        </w:rPr>
        <w:t xml:space="preserve">dvig </w:t>
      </w:r>
      <w:r w:rsidRPr="009E52B9">
        <w:rPr>
          <w:rFonts w:ascii="Arial" w:hAnsi="Arial" w:cs="Arial"/>
          <w:sz w:val="22"/>
          <w:szCs w:val="22"/>
          <w:lang w:eastAsia="sl-SI"/>
        </w:rPr>
        <w:t>konkurenčnost</w:t>
      </w:r>
      <w:r w:rsidR="00983490">
        <w:rPr>
          <w:rFonts w:ascii="Arial" w:hAnsi="Arial" w:cs="Arial"/>
          <w:sz w:val="22"/>
          <w:szCs w:val="22"/>
          <w:lang w:eastAsia="sl-SI"/>
        </w:rPr>
        <w:t>i</w:t>
      </w:r>
      <w:r w:rsidRPr="009E52B9">
        <w:rPr>
          <w:rFonts w:ascii="Arial" w:hAnsi="Arial" w:cs="Arial"/>
          <w:sz w:val="22"/>
          <w:szCs w:val="22"/>
          <w:lang w:eastAsia="sl-SI"/>
        </w:rPr>
        <w:t xml:space="preserve"> - v</w:t>
      </w:r>
      <w:r w:rsidRPr="009E52B9">
        <w:rPr>
          <w:rFonts w:ascii="Arial" w:hAnsi="Arial" w:cs="Arial"/>
          <w:color w:val="000000"/>
          <w:sz w:val="22"/>
          <w:szCs w:val="22"/>
          <w:lang w:eastAsia="sl-SI"/>
        </w:rPr>
        <w:t>zpostavitev avtomatske izmenjave podatkov med sistemom e-VŠ in CEUVIZ (uradne evidence šolajočih) ter študentskimi servisi. Z</w:t>
      </w:r>
      <w:r w:rsidR="00983490">
        <w:rPr>
          <w:rFonts w:ascii="Arial" w:hAnsi="Arial" w:cs="Arial"/>
          <w:color w:val="000000"/>
          <w:sz w:val="22"/>
          <w:szCs w:val="22"/>
          <w:lang w:eastAsia="sl-SI"/>
        </w:rPr>
        <w:t>a</w:t>
      </w:r>
      <w:r w:rsidRPr="009E52B9">
        <w:rPr>
          <w:rFonts w:ascii="Arial" w:hAnsi="Arial" w:cs="Arial"/>
          <w:color w:val="000000"/>
          <w:sz w:val="22"/>
          <w:szCs w:val="22"/>
          <w:lang w:eastAsia="sl-SI"/>
        </w:rPr>
        <w:t xml:space="preserve"> realizacijo omenjenega ukrepa so se pripravile in spremenile pravne podlage v Zakonu o visokem šolstvu in Zakonu o organizaciji in financiranju vzgoje in izobraževanja ter vzpostavile tehnične možnosti za povezovanje uradnih evidenc in elektronsko izmenjavo podatkov.</w:t>
      </w:r>
    </w:p>
    <w:p w14:paraId="3C0114FA" w14:textId="77777777" w:rsidR="00811D1E" w:rsidRDefault="00811D1E" w:rsidP="009E52B9">
      <w:pPr>
        <w:suppressAutoHyphens w:val="0"/>
        <w:autoSpaceDE w:val="0"/>
        <w:autoSpaceDN w:val="0"/>
        <w:adjustRightInd w:val="0"/>
        <w:jc w:val="both"/>
        <w:rPr>
          <w:rFonts w:ascii="Arial" w:hAnsi="Arial" w:cs="Arial"/>
          <w:color w:val="000000"/>
          <w:sz w:val="22"/>
          <w:szCs w:val="22"/>
          <w:lang w:eastAsia="sl-SI"/>
        </w:rPr>
      </w:pPr>
    </w:p>
    <w:p w14:paraId="108E94F6" w14:textId="77777777" w:rsidR="00811D1E" w:rsidRPr="00983BEE" w:rsidRDefault="00811D1E" w:rsidP="00811D1E">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V tem evalvacijskem poročilu so tako predstavljeni rezultati, pri katerem so bile upoštevane predpostavke in omejitve izračunom, ki so sestavni del evalviranega ukrepa in v luči katerih se morajo analizirati rezultati. </w:t>
      </w:r>
      <w:r>
        <w:rPr>
          <w:rFonts w:ascii="Arial" w:hAnsi="Arial" w:cs="Arial"/>
          <w:color w:val="000000"/>
          <w:sz w:val="22"/>
          <w:szCs w:val="20"/>
          <w:lang w:eastAsia="sl-SI"/>
        </w:rPr>
        <w:t xml:space="preserve">Poročilo je pripravljeno tako, da so na nivoju osvetljenega ukrepa prikazane obveznosti, administrativne aktivnosti, populacija in frekvenca, opredeljeni so elementi administrativnih stroškov ter izdelan izračun in ocena administrativnih </w:t>
      </w:r>
      <w:r w:rsidR="00983490">
        <w:rPr>
          <w:rFonts w:ascii="Arial" w:hAnsi="Arial" w:cs="Arial"/>
          <w:color w:val="000000"/>
          <w:sz w:val="22"/>
          <w:szCs w:val="20"/>
          <w:lang w:eastAsia="sl-SI"/>
        </w:rPr>
        <w:t>bremen</w:t>
      </w:r>
      <w:r>
        <w:rPr>
          <w:rFonts w:ascii="Arial" w:hAnsi="Arial" w:cs="Arial"/>
          <w:color w:val="000000"/>
          <w:sz w:val="22"/>
          <w:szCs w:val="20"/>
          <w:lang w:eastAsia="sl-SI"/>
        </w:rPr>
        <w:t>.</w:t>
      </w:r>
      <w:r>
        <w:rPr>
          <w:rFonts w:ascii="Arial" w:hAnsi="Arial" w:cs="Arial"/>
          <w:color w:val="000000"/>
          <w:sz w:val="22"/>
          <w:szCs w:val="22"/>
          <w:lang w:eastAsia="sl-SI"/>
        </w:rPr>
        <w:t xml:space="preserve"> </w:t>
      </w:r>
      <w:r>
        <w:rPr>
          <w:rFonts w:ascii="Arial" w:hAnsi="Arial" w:cs="Arial"/>
          <w:color w:val="000000"/>
          <w:sz w:val="22"/>
          <w:szCs w:val="20"/>
          <w:lang w:eastAsia="sl-SI"/>
        </w:rPr>
        <w:t xml:space="preserve">V povzetku je prikazan </w:t>
      </w:r>
      <w:r w:rsidRPr="003F22DC">
        <w:rPr>
          <w:rFonts w:ascii="Arial" w:hAnsi="Arial" w:cs="Arial"/>
          <w:color w:val="000000"/>
          <w:sz w:val="22"/>
          <w:szCs w:val="20"/>
          <w:lang w:eastAsia="sl-SI"/>
        </w:rPr>
        <w:t>učinek oz</w:t>
      </w:r>
      <w:r>
        <w:rPr>
          <w:rFonts w:ascii="Arial" w:hAnsi="Arial" w:cs="Arial"/>
          <w:color w:val="000000"/>
          <w:sz w:val="22"/>
          <w:szCs w:val="20"/>
          <w:lang w:eastAsia="sl-SI"/>
        </w:rPr>
        <w:t>iroma</w:t>
      </w:r>
      <w:r w:rsidRPr="003F22DC">
        <w:rPr>
          <w:rFonts w:ascii="Arial" w:hAnsi="Arial" w:cs="Arial"/>
          <w:color w:val="000000"/>
          <w:sz w:val="22"/>
          <w:szCs w:val="20"/>
          <w:lang w:eastAsia="sl-SI"/>
        </w:rPr>
        <w:t xml:space="preserve"> prihranek </w:t>
      </w:r>
      <w:r>
        <w:rPr>
          <w:rFonts w:ascii="Arial" w:hAnsi="Arial" w:cs="Arial"/>
          <w:color w:val="000000"/>
          <w:sz w:val="22"/>
          <w:szCs w:val="20"/>
          <w:lang w:eastAsia="sl-SI"/>
        </w:rPr>
        <w:t>iz naslova ukrepa.</w:t>
      </w:r>
    </w:p>
    <w:p w14:paraId="48F5688D" w14:textId="77777777" w:rsidR="00450546" w:rsidRDefault="00450546" w:rsidP="001978C3">
      <w:pPr>
        <w:pStyle w:val="Navadensplet"/>
        <w:spacing w:before="0" w:beforeAutospacing="0" w:after="0" w:afterAutospacing="0"/>
        <w:jc w:val="both"/>
        <w:rPr>
          <w:rFonts w:ascii="Arial" w:hAnsi="Arial" w:cs="Arial"/>
          <w:sz w:val="22"/>
          <w:szCs w:val="22"/>
        </w:rPr>
      </w:pPr>
    </w:p>
    <w:p w14:paraId="09B8B222" w14:textId="77777777" w:rsidR="00450546" w:rsidRDefault="00450546" w:rsidP="00450546">
      <w:pPr>
        <w:pStyle w:val="Kazalo"/>
        <w:jc w:val="both"/>
        <w:rPr>
          <w:rFonts w:ascii="Arial" w:hAnsi="Arial" w:cs="Arial"/>
          <w:sz w:val="22"/>
          <w:szCs w:val="22"/>
        </w:rPr>
      </w:pPr>
      <w:r w:rsidRPr="00070716">
        <w:rPr>
          <w:rFonts w:ascii="Arial" w:hAnsi="Arial" w:cs="Arial"/>
          <w:color w:val="000000"/>
          <w:sz w:val="22"/>
          <w:szCs w:val="22"/>
        </w:rPr>
        <w:t>Zakon o organizaciji in financiranju vzgoje in izobraževanja</w:t>
      </w:r>
      <w:r>
        <w:rPr>
          <w:rFonts w:ascii="Arial" w:hAnsi="Arial" w:cs="Arial"/>
          <w:sz w:val="22"/>
          <w:szCs w:val="22"/>
        </w:rPr>
        <w:t xml:space="preserve"> in Zakon o visokem šolstvu sta z zakonsko podlago omogočila vzpostavitev centralnih evidenc</w:t>
      </w:r>
      <w:r w:rsidRPr="00B5402B">
        <w:rPr>
          <w:rFonts w:ascii="Arial" w:hAnsi="Arial" w:cs="Arial"/>
          <w:sz w:val="22"/>
          <w:szCs w:val="22"/>
        </w:rPr>
        <w:t>, ki vsebuje</w:t>
      </w:r>
      <w:r>
        <w:rPr>
          <w:rFonts w:ascii="Arial" w:hAnsi="Arial" w:cs="Arial"/>
          <w:sz w:val="22"/>
          <w:szCs w:val="22"/>
        </w:rPr>
        <w:t>ta zbirki</w:t>
      </w:r>
      <w:r w:rsidRPr="00B5402B">
        <w:rPr>
          <w:rFonts w:ascii="Arial" w:hAnsi="Arial" w:cs="Arial"/>
          <w:sz w:val="22"/>
          <w:szCs w:val="22"/>
        </w:rPr>
        <w:t xml:space="preserve"> podatkov o udeležencih vzgoje in izobraževanja</w:t>
      </w:r>
      <w:r>
        <w:rPr>
          <w:rFonts w:ascii="Arial" w:hAnsi="Arial" w:cs="Arial"/>
          <w:sz w:val="22"/>
          <w:szCs w:val="22"/>
        </w:rPr>
        <w:t xml:space="preserve"> (e</w:t>
      </w:r>
      <w:r w:rsidR="00983490">
        <w:rPr>
          <w:rFonts w:ascii="Arial" w:hAnsi="Arial" w:cs="Arial"/>
          <w:sz w:val="22"/>
          <w:szCs w:val="22"/>
        </w:rPr>
        <w:t>-</w:t>
      </w:r>
      <w:r>
        <w:rPr>
          <w:rFonts w:ascii="Arial" w:hAnsi="Arial" w:cs="Arial"/>
          <w:sz w:val="22"/>
          <w:szCs w:val="22"/>
        </w:rPr>
        <w:t>VŠ in CEUVIZ). Tako</w:t>
      </w:r>
      <w:r w:rsidRPr="00B5402B">
        <w:rPr>
          <w:rFonts w:ascii="Arial" w:hAnsi="Arial" w:cs="Arial"/>
          <w:sz w:val="22"/>
          <w:szCs w:val="22"/>
        </w:rPr>
        <w:t xml:space="preserve"> </w:t>
      </w:r>
      <w:r>
        <w:rPr>
          <w:rFonts w:ascii="Arial" w:hAnsi="Arial" w:cs="Arial"/>
          <w:sz w:val="22"/>
          <w:szCs w:val="22"/>
        </w:rPr>
        <w:t xml:space="preserve">lahko </w:t>
      </w:r>
      <w:r w:rsidRPr="00B5402B">
        <w:rPr>
          <w:rFonts w:ascii="Arial" w:hAnsi="Arial" w:cs="Arial"/>
          <w:sz w:val="22"/>
          <w:szCs w:val="22"/>
        </w:rPr>
        <w:t>državni organi, ki potrebujejo podatke o statusu udeleženca v vzgoji in izo</w:t>
      </w:r>
      <w:r>
        <w:rPr>
          <w:rFonts w:ascii="Arial" w:hAnsi="Arial" w:cs="Arial"/>
          <w:sz w:val="22"/>
          <w:szCs w:val="22"/>
        </w:rPr>
        <w:t>braževanju, te podatke pridobijo</w:t>
      </w:r>
      <w:r w:rsidRPr="00B5402B">
        <w:rPr>
          <w:rFonts w:ascii="Arial" w:hAnsi="Arial" w:cs="Arial"/>
          <w:sz w:val="22"/>
          <w:szCs w:val="22"/>
        </w:rPr>
        <w:t xml:space="preserve"> na enem mestu in v elektronski obliki</w:t>
      </w:r>
      <w:r>
        <w:rPr>
          <w:rFonts w:ascii="Arial" w:hAnsi="Arial" w:cs="Arial"/>
          <w:sz w:val="22"/>
          <w:szCs w:val="22"/>
        </w:rPr>
        <w:t xml:space="preserve"> po uradni dolžnosti</w:t>
      </w:r>
      <w:r w:rsidRPr="00B5402B">
        <w:rPr>
          <w:rFonts w:ascii="Arial" w:hAnsi="Arial" w:cs="Arial"/>
          <w:sz w:val="22"/>
          <w:szCs w:val="22"/>
        </w:rPr>
        <w:t>.</w:t>
      </w:r>
      <w:r>
        <w:rPr>
          <w:rFonts w:ascii="Arial" w:hAnsi="Arial" w:cs="Arial"/>
          <w:sz w:val="22"/>
          <w:szCs w:val="22"/>
        </w:rPr>
        <w:t xml:space="preserve"> </w:t>
      </w:r>
      <w:r w:rsidRPr="00B5402B">
        <w:rPr>
          <w:rFonts w:ascii="Arial" w:hAnsi="Arial" w:cs="Arial"/>
          <w:sz w:val="22"/>
          <w:szCs w:val="22"/>
        </w:rPr>
        <w:t>Do podatkov, ki so jih na podlagi zakonov s področja vzgoje in izobraže</w:t>
      </w:r>
      <w:r>
        <w:rPr>
          <w:rFonts w:ascii="Arial" w:hAnsi="Arial" w:cs="Arial"/>
          <w:sz w:val="22"/>
          <w:szCs w:val="22"/>
        </w:rPr>
        <w:t>vanja vodili izvajalci vzgojno</w:t>
      </w:r>
      <w:r w:rsidRPr="00B5402B">
        <w:rPr>
          <w:rFonts w:ascii="Arial" w:hAnsi="Arial" w:cs="Arial"/>
          <w:sz w:val="22"/>
          <w:szCs w:val="22"/>
        </w:rPr>
        <w:t xml:space="preserve"> izobraževalnih programov</w:t>
      </w:r>
      <w:r>
        <w:rPr>
          <w:rFonts w:ascii="Arial" w:hAnsi="Arial" w:cs="Arial"/>
          <w:sz w:val="22"/>
          <w:szCs w:val="22"/>
        </w:rPr>
        <w:t xml:space="preserve"> in so na voljo v dveh enotnih evidencah</w:t>
      </w:r>
      <w:r w:rsidRPr="00B5402B">
        <w:rPr>
          <w:rFonts w:ascii="Arial" w:hAnsi="Arial" w:cs="Arial"/>
          <w:sz w:val="22"/>
          <w:szCs w:val="22"/>
        </w:rPr>
        <w:t xml:space="preserve"> </w:t>
      </w:r>
      <w:r>
        <w:rPr>
          <w:rFonts w:ascii="Arial" w:hAnsi="Arial" w:cs="Arial"/>
          <w:sz w:val="22"/>
          <w:szCs w:val="22"/>
        </w:rPr>
        <w:t xml:space="preserve">do katerih </w:t>
      </w:r>
      <w:r w:rsidRPr="00B5402B">
        <w:rPr>
          <w:rFonts w:ascii="Arial" w:hAnsi="Arial" w:cs="Arial"/>
          <w:sz w:val="22"/>
          <w:szCs w:val="22"/>
        </w:rPr>
        <w:t xml:space="preserve">dostopajo različni subjekti. </w:t>
      </w:r>
      <w:r>
        <w:rPr>
          <w:rFonts w:ascii="Arial" w:hAnsi="Arial" w:cs="Arial"/>
          <w:sz w:val="22"/>
          <w:szCs w:val="22"/>
        </w:rPr>
        <w:t>Potrdilo o šolanju</w:t>
      </w:r>
      <w:r w:rsidRPr="00B5402B">
        <w:rPr>
          <w:rFonts w:ascii="Arial" w:hAnsi="Arial" w:cs="Arial"/>
          <w:sz w:val="22"/>
          <w:szCs w:val="22"/>
        </w:rPr>
        <w:t xml:space="preserve">, na </w:t>
      </w:r>
      <w:r>
        <w:rPr>
          <w:rFonts w:ascii="Arial" w:hAnsi="Arial" w:cs="Arial"/>
          <w:sz w:val="22"/>
          <w:szCs w:val="22"/>
        </w:rPr>
        <w:t>katero so vezane številne</w:t>
      </w:r>
      <w:r w:rsidRPr="00B5402B">
        <w:rPr>
          <w:rFonts w:ascii="Arial" w:hAnsi="Arial" w:cs="Arial"/>
          <w:sz w:val="22"/>
          <w:szCs w:val="22"/>
        </w:rPr>
        <w:t xml:space="preserve"> pravice</w:t>
      </w:r>
      <w:r>
        <w:rPr>
          <w:rFonts w:ascii="Arial" w:hAnsi="Arial" w:cs="Arial"/>
          <w:sz w:val="22"/>
          <w:szCs w:val="22"/>
        </w:rPr>
        <w:t xml:space="preserve"> v breme javnih sredstev je moral </w:t>
      </w:r>
      <w:r w:rsidRPr="00B5402B">
        <w:rPr>
          <w:rFonts w:ascii="Arial" w:hAnsi="Arial" w:cs="Arial"/>
          <w:sz w:val="22"/>
          <w:szCs w:val="22"/>
        </w:rPr>
        <w:t>učenec, dijak</w:t>
      </w:r>
      <w:r>
        <w:rPr>
          <w:rFonts w:ascii="Arial" w:hAnsi="Arial" w:cs="Arial"/>
          <w:sz w:val="22"/>
          <w:szCs w:val="22"/>
        </w:rPr>
        <w:t xml:space="preserve"> ali</w:t>
      </w:r>
      <w:r w:rsidRPr="00B5402B">
        <w:rPr>
          <w:rFonts w:ascii="Arial" w:hAnsi="Arial" w:cs="Arial"/>
          <w:sz w:val="22"/>
          <w:szCs w:val="22"/>
        </w:rPr>
        <w:t xml:space="preserve"> študent </w:t>
      </w:r>
      <w:r>
        <w:rPr>
          <w:rFonts w:ascii="Arial" w:hAnsi="Arial" w:cs="Arial"/>
          <w:sz w:val="22"/>
          <w:szCs w:val="22"/>
        </w:rPr>
        <w:t>pridobiti pri</w:t>
      </w:r>
      <w:r w:rsidRPr="00B5402B">
        <w:rPr>
          <w:rFonts w:ascii="Arial" w:hAnsi="Arial" w:cs="Arial"/>
          <w:sz w:val="22"/>
          <w:szCs w:val="22"/>
        </w:rPr>
        <w:t xml:space="preserve"> izvajalcu programa</w:t>
      </w:r>
      <w:r>
        <w:rPr>
          <w:rFonts w:ascii="Arial" w:hAnsi="Arial" w:cs="Arial"/>
          <w:sz w:val="22"/>
          <w:szCs w:val="22"/>
        </w:rPr>
        <w:t xml:space="preserve"> </w:t>
      </w:r>
      <w:r w:rsidRPr="00B5402B">
        <w:rPr>
          <w:rFonts w:ascii="Arial" w:hAnsi="Arial" w:cs="Arial"/>
          <w:sz w:val="22"/>
          <w:szCs w:val="22"/>
        </w:rPr>
        <w:t>in ga nato izroči</w:t>
      </w:r>
      <w:r>
        <w:rPr>
          <w:rFonts w:ascii="Arial" w:hAnsi="Arial" w:cs="Arial"/>
          <w:sz w:val="22"/>
          <w:szCs w:val="22"/>
        </w:rPr>
        <w:t>ti</w:t>
      </w:r>
      <w:r w:rsidRPr="00B5402B">
        <w:rPr>
          <w:rFonts w:ascii="Arial" w:hAnsi="Arial" w:cs="Arial"/>
          <w:sz w:val="22"/>
          <w:szCs w:val="22"/>
        </w:rPr>
        <w:t xml:space="preserve"> </w:t>
      </w:r>
      <w:r>
        <w:rPr>
          <w:rFonts w:ascii="Arial" w:hAnsi="Arial" w:cs="Arial"/>
          <w:sz w:val="22"/>
          <w:szCs w:val="22"/>
        </w:rPr>
        <w:t>z zakonom pooblaščenemu organu, ki je tako lahko odobril upravičenost do sredstev iz naslova različnih zakonskih pravic</w:t>
      </w:r>
      <w:r w:rsidRPr="00B5402B">
        <w:rPr>
          <w:rFonts w:ascii="Arial" w:hAnsi="Arial" w:cs="Arial"/>
          <w:sz w:val="22"/>
          <w:szCs w:val="22"/>
        </w:rPr>
        <w:t xml:space="preserve">. </w:t>
      </w:r>
      <w:r>
        <w:rPr>
          <w:rFonts w:ascii="Arial" w:hAnsi="Arial" w:cs="Arial"/>
          <w:sz w:val="22"/>
          <w:szCs w:val="22"/>
        </w:rPr>
        <w:t xml:space="preserve">To za fizične osebe predstavlja precejšnje administrativne stroške in administrativno breme. </w:t>
      </w:r>
    </w:p>
    <w:p w14:paraId="0D966BB7" w14:textId="77777777" w:rsidR="00450546" w:rsidRDefault="00450546" w:rsidP="00450546">
      <w:pPr>
        <w:pStyle w:val="Kazalo"/>
        <w:jc w:val="both"/>
        <w:rPr>
          <w:rFonts w:ascii="Arial" w:hAnsi="Arial" w:cs="Arial"/>
          <w:sz w:val="22"/>
          <w:szCs w:val="22"/>
        </w:rPr>
      </w:pPr>
    </w:p>
    <w:p w14:paraId="5EAF0925" w14:textId="77777777" w:rsidR="00450546" w:rsidRDefault="00450546" w:rsidP="00450546">
      <w:pPr>
        <w:pStyle w:val="Kazalo"/>
        <w:jc w:val="both"/>
        <w:rPr>
          <w:rFonts w:ascii="Arial" w:hAnsi="Arial" w:cs="Arial"/>
          <w:sz w:val="22"/>
          <w:szCs w:val="22"/>
        </w:rPr>
      </w:pPr>
      <w:r>
        <w:rPr>
          <w:rFonts w:ascii="Arial" w:hAnsi="Arial" w:cs="Arial"/>
          <w:sz w:val="22"/>
          <w:szCs w:val="22"/>
        </w:rPr>
        <w:t>V okviru evalvacije ukrepa so bile izvedene meritve, ki se nanašajo na vzpostavitev povezave študentskih servisov do centralnih evidenc šolajočih v Republiki Sloveniji in s tem povezano ukinitev aktivnosti glede potrebe po pridobitvi pisnega potrdila o šolanju in prinašanje le-tega v fizični obliki na študentske servise. Cilj ukrepa je zmanjšati administrativne stroške in</w:t>
      </w:r>
      <w:r w:rsidRPr="00952A0C">
        <w:rPr>
          <w:rFonts w:ascii="Arial" w:hAnsi="Arial" w:cs="Arial"/>
          <w:sz w:val="22"/>
          <w:szCs w:val="22"/>
        </w:rPr>
        <w:t xml:space="preserve"> bremena pri pridobivanju teh podatkov.</w:t>
      </w:r>
    </w:p>
    <w:p w14:paraId="7BFEBD16" w14:textId="77777777" w:rsidR="00450546" w:rsidRDefault="00450546" w:rsidP="00450546">
      <w:pPr>
        <w:pStyle w:val="Kazalo"/>
        <w:jc w:val="both"/>
        <w:rPr>
          <w:rFonts w:ascii="Arial" w:hAnsi="Arial" w:cs="Arial"/>
          <w:sz w:val="22"/>
          <w:szCs w:val="22"/>
        </w:rPr>
      </w:pPr>
    </w:p>
    <w:p w14:paraId="76A8DD5D" w14:textId="77777777" w:rsidR="00450546" w:rsidRDefault="00450546" w:rsidP="00450546">
      <w:pPr>
        <w:pStyle w:val="Kazalo"/>
        <w:jc w:val="both"/>
        <w:rPr>
          <w:rFonts w:ascii="Arial" w:hAnsi="Arial" w:cs="Arial"/>
          <w:sz w:val="22"/>
          <w:szCs w:val="22"/>
        </w:rPr>
      </w:pPr>
      <w:r>
        <w:rPr>
          <w:rFonts w:ascii="Arial" w:hAnsi="Arial" w:cs="Arial"/>
          <w:sz w:val="22"/>
          <w:szCs w:val="22"/>
        </w:rPr>
        <w:t xml:space="preserve">Skupaj ukinjene </w:t>
      </w:r>
      <w:r w:rsidR="00E77437">
        <w:rPr>
          <w:rFonts w:ascii="Arial" w:hAnsi="Arial" w:cs="Arial"/>
          <w:sz w:val="22"/>
          <w:szCs w:val="22"/>
        </w:rPr>
        <w:t xml:space="preserve">in spremenjene </w:t>
      </w:r>
      <w:r>
        <w:rPr>
          <w:rFonts w:ascii="Arial" w:hAnsi="Arial" w:cs="Arial"/>
          <w:sz w:val="22"/>
          <w:szCs w:val="22"/>
        </w:rPr>
        <w:t xml:space="preserve">informacijske obveznosti </w:t>
      </w:r>
      <w:r w:rsidR="00C769FC">
        <w:rPr>
          <w:rFonts w:ascii="Arial" w:hAnsi="Arial" w:cs="Arial"/>
          <w:sz w:val="22"/>
          <w:szCs w:val="22"/>
        </w:rPr>
        <w:t xml:space="preserve">ob upoštevanju predpostavke, da bi celotna šolajoča populacija (157.198,00 šolajočih v srednjih, višjih in visokih šolah), ki ima po veljavni normativni ureditvi tudi dejansko delala preko študentskih servisov, kar bi </w:t>
      </w:r>
      <w:r>
        <w:rPr>
          <w:rFonts w:ascii="Arial" w:hAnsi="Arial" w:cs="Arial"/>
          <w:sz w:val="22"/>
          <w:szCs w:val="22"/>
        </w:rPr>
        <w:t>predstavljajo zman</w:t>
      </w:r>
      <w:r w:rsidR="00E77437">
        <w:rPr>
          <w:rFonts w:ascii="Arial" w:hAnsi="Arial" w:cs="Arial"/>
          <w:sz w:val="22"/>
          <w:szCs w:val="22"/>
        </w:rPr>
        <w:t>jšanje administrativnih bremen</w:t>
      </w:r>
      <w:r>
        <w:rPr>
          <w:rFonts w:ascii="Arial" w:hAnsi="Arial" w:cs="Arial"/>
          <w:sz w:val="22"/>
          <w:szCs w:val="22"/>
        </w:rPr>
        <w:t xml:space="preserve"> za  </w:t>
      </w:r>
      <w:r w:rsidR="006D471B">
        <w:rPr>
          <w:rFonts w:ascii="Arial" w:hAnsi="Arial" w:cs="Arial"/>
          <w:sz w:val="22"/>
          <w:szCs w:val="22"/>
        </w:rPr>
        <w:t>1.631.322,25</w:t>
      </w:r>
      <w:r w:rsidR="00E77437">
        <w:rPr>
          <w:rFonts w:ascii="Arial" w:hAnsi="Arial" w:cs="Arial"/>
          <w:sz w:val="22"/>
          <w:szCs w:val="22"/>
        </w:rPr>
        <w:t xml:space="preserve"> </w:t>
      </w:r>
      <w:r>
        <w:rPr>
          <w:rFonts w:ascii="Arial" w:hAnsi="Arial" w:cs="Arial"/>
          <w:sz w:val="22"/>
          <w:szCs w:val="22"/>
        </w:rPr>
        <w:t xml:space="preserve">EUR. </w:t>
      </w:r>
    </w:p>
    <w:p w14:paraId="47413A09" w14:textId="77777777" w:rsidR="00450546" w:rsidRDefault="00450546" w:rsidP="00450546">
      <w:pPr>
        <w:pStyle w:val="Kazalo"/>
        <w:rPr>
          <w:rFonts w:ascii="Arial" w:hAnsi="Arial" w:cs="Arial"/>
          <w:b/>
          <w:sz w:val="22"/>
          <w:szCs w:val="22"/>
        </w:rPr>
      </w:pPr>
    </w:p>
    <w:p w14:paraId="2C5C51D9" w14:textId="77777777" w:rsidR="00E77437" w:rsidRPr="000C795B" w:rsidRDefault="00450546" w:rsidP="00450546">
      <w:pPr>
        <w:pStyle w:val="Kazalo"/>
        <w:rPr>
          <w:rFonts w:ascii="Arial" w:hAnsi="Arial" w:cs="Arial"/>
          <w:sz w:val="16"/>
          <w:szCs w:val="16"/>
        </w:rPr>
      </w:pPr>
      <w:r w:rsidRPr="000C795B">
        <w:rPr>
          <w:rFonts w:ascii="Arial" w:hAnsi="Arial" w:cs="Arial"/>
          <w:sz w:val="16"/>
          <w:szCs w:val="16"/>
        </w:rPr>
        <w:t xml:space="preserve">Tabela 1: </w:t>
      </w:r>
      <w:r w:rsidR="000C795B" w:rsidRPr="000C795B">
        <w:rPr>
          <w:rFonts w:ascii="Arial" w:hAnsi="Arial" w:cs="Arial"/>
          <w:sz w:val="16"/>
          <w:szCs w:val="16"/>
        </w:rPr>
        <w:t>Znižanje a</w:t>
      </w:r>
      <w:r w:rsidRPr="000C795B">
        <w:rPr>
          <w:rFonts w:ascii="Arial" w:hAnsi="Arial" w:cs="Arial"/>
          <w:sz w:val="16"/>
          <w:szCs w:val="16"/>
        </w:rPr>
        <w:t>dministrativn</w:t>
      </w:r>
      <w:r w:rsidR="000C795B" w:rsidRPr="000C795B">
        <w:rPr>
          <w:rFonts w:ascii="Arial" w:hAnsi="Arial" w:cs="Arial"/>
          <w:sz w:val="16"/>
          <w:szCs w:val="16"/>
        </w:rPr>
        <w:t>ih bremen glede na vso populacijo šolajočih</w:t>
      </w:r>
    </w:p>
    <w:tbl>
      <w:tblPr>
        <w:tblW w:w="8921" w:type="dxa"/>
        <w:tblInd w:w="80" w:type="dxa"/>
        <w:tblCellMar>
          <w:left w:w="70" w:type="dxa"/>
          <w:right w:w="70" w:type="dxa"/>
        </w:tblCellMar>
        <w:tblLook w:val="04A0" w:firstRow="1" w:lastRow="0" w:firstColumn="1" w:lastColumn="0" w:noHBand="0" w:noVBand="1"/>
      </w:tblPr>
      <w:tblGrid>
        <w:gridCol w:w="4952"/>
        <w:gridCol w:w="3969"/>
      </w:tblGrid>
      <w:tr w:rsidR="00E77437" w:rsidRPr="00E77437" w14:paraId="40B9B7B1" w14:textId="77777777" w:rsidTr="00E77437">
        <w:trPr>
          <w:trHeight w:val="276"/>
        </w:trPr>
        <w:tc>
          <w:tcPr>
            <w:tcW w:w="4952"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6CBCBEDB" w14:textId="77777777" w:rsidR="00E77437" w:rsidRPr="00E77437" w:rsidRDefault="00E77437" w:rsidP="00E77437">
            <w:pPr>
              <w:suppressAutoHyphens w:val="0"/>
              <w:jc w:val="center"/>
              <w:rPr>
                <w:rFonts w:ascii="Arial" w:hAnsi="Arial" w:cs="Arial"/>
                <w:sz w:val="20"/>
                <w:szCs w:val="20"/>
                <w:lang w:eastAsia="sl-SI"/>
              </w:rPr>
            </w:pPr>
            <w:r w:rsidRPr="00E77437">
              <w:rPr>
                <w:rFonts w:ascii="Arial" w:hAnsi="Arial" w:cs="Arial"/>
                <w:sz w:val="20"/>
                <w:szCs w:val="20"/>
                <w:lang w:eastAsia="sl-SI"/>
              </w:rPr>
              <w:t>IO</w:t>
            </w:r>
          </w:p>
        </w:tc>
        <w:tc>
          <w:tcPr>
            <w:tcW w:w="3969" w:type="dxa"/>
            <w:tcBorders>
              <w:top w:val="single" w:sz="8" w:space="0" w:color="auto"/>
              <w:left w:val="nil"/>
              <w:bottom w:val="single" w:sz="8" w:space="0" w:color="auto"/>
              <w:right w:val="single" w:sz="8" w:space="0" w:color="auto"/>
            </w:tcBorders>
            <w:shd w:val="clear" w:color="000000" w:fill="BFBFBF"/>
            <w:vAlign w:val="center"/>
            <w:hideMark/>
          </w:tcPr>
          <w:p w14:paraId="1FF2CD46" w14:textId="77777777" w:rsidR="00E77437" w:rsidRPr="00E77437" w:rsidRDefault="00E77437" w:rsidP="00E77437">
            <w:pPr>
              <w:suppressAutoHyphens w:val="0"/>
              <w:jc w:val="center"/>
              <w:rPr>
                <w:rFonts w:ascii="Arial" w:hAnsi="Arial" w:cs="Arial"/>
                <w:sz w:val="20"/>
                <w:szCs w:val="20"/>
                <w:lang w:eastAsia="sl-SI"/>
              </w:rPr>
            </w:pPr>
            <w:r w:rsidRPr="00E77437">
              <w:rPr>
                <w:rFonts w:ascii="Arial" w:hAnsi="Arial" w:cs="Arial"/>
                <w:sz w:val="20"/>
                <w:szCs w:val="20"/>
                <w:lang w:eastAsia="sl-SI"/>
              </w:rPr>
              <w:t>Administrativno breme v EUR</w:t>
            </w:r>
          </w:p>
        </w:tc>
      </w:tr>
      <w:tr w:rsidR="00E77437" w:rsidRPr="00E77437" w14:paraId="6F9C7270" w14:textId="77777777" w:rsidTr="00E77437">
        <w:trPr>
          <w:trHeight w:val="528"/>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2FC8E329" w14:textId="77777777" w:rsidR="00E77437" w:rsidRPr="001F7DB3" w:rsidRDefault="00E77437"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Znižanje iz naslova spremenjenih obveznosti</w:t>
            </w:r>
          </w:p>
        </w:tc>
        <w:tc>
          <w:tcPr>
            <w:tcW w:w="3969" w:type="dxa"/>
            <w:tcBorders>
              <w:top w:val="nil"/>
              <w:left w:val="nil"/>
              <w:bottom w:val="single" w:sz="4" w:space="0" w:color="auto"/>
              <w:right w:val="single" w:sz="8" w:space="0" w:color="auto"/>
            </w:tcBorders>
            <w:shd w:val="clear" w:color="auto" w:fill="auto"/>
            <w:vAlign w:val="center"/>
            <w:hideMark/>
          </w:tcPr>
          <w:p w14:paraId="48BF57E9" w14:textId="77777777" w:rsidR="00E77437" w:rsidRPr="001F7DB3" w:rsidRDefault="00403E63"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223.183,82</w:t>
            </w:r>
          </w:p>
        </w:tc>
      </w:tr>
      <w:tr w:rsidR="00E77437" w:rsidRPr="00E77437" w14:paraId="74761C31" w14:textId="77777777" w:rsidTr="00E77437">
        <w:trPr>
          <w:trHeight w:val="264"/>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5FDF28FF" w14:textId="77777777" w:rsidR="00E77437" w:rsidRPr="001F7DB3" w:rsidRDefault="00E77437"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Zvišanje iz naslova ukinjenih obveznosti</w:t>
            </w:r>
          </w:p>
        </w:tc>
        <w:tc>
          <w:tcPr>
            <w:tcW w:w="3969" w:type="dxa"/>
            <w:tcBorders>
              <w:top w:val="nil"/>
              <w:left w:val="nil"/>
              <w:bottom w:val="single" w:sz="4" w:space="0" w:color="auto"/>
              <w:right w:val="single" w:sz="8" w:space="0" w:color="auto"/>
            </w:tcBorders>
            <w:shd w:val="clear" w:color="auto" w:fill="auto"/>
            <w:vAlign w:val="center"/>
            <w:hideMark/>
          </w:tcPr>
          <w:p w14:paraId="0F34B7A6" w14:textId="77777777" w:rsidR="00E77437" w:rsidRPr="001F7DB3" w:rsidRDefault="00E77437"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0</w:t>
            </w:r>
          </w:p>
        </w:tc>
      </w:tr>
      <w:tr w:rsidR="00E77437" w:rsidRPr="00E77437" w14:paraId="353EB9C0" w14:textId="77777777" w:rsidTr="00E77437">
        <w:trPr>
          <w:trHeight w:val="276"/>
        </w:trPr>
        <w:tc>
          <w:tcPr>
            <w:tcW w:w="4952" w:type="dxa"/>
            <w:tcBorders>
              <w:top w:val="nil"/>
              <w:left w:val="single" w:sz="8" w:space="0" w:color="auto"/>
              <w:bottom w:val="nil"/>
              <w:right w:val="single" w:sz="4" w:space="0" w:color="auto"/>
            </w:tcBorders>
            <w:shd w:val="clear" w:color="auto" w:fill="auto"/>
            <w:vAlign w:val="center"/>
            <w:hideMark/>
          </w:tcPr>
          <w:p w14:paraId="7224692D" w14:textId="77777777" w:rsidR="00E77437" w:rsidRPr="001F7DB3" w:rsidRDefault="00C769FC"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Znižanje iz naslova ukinjenih o</w:t>
            </w:r>
            <w:r w:rsidR="00E77437" w:rsidRPr="001F7DB3">
              <w:rPr>
                <w:rFonts w:ascii="Arial" w:hAnsi="Arial" w:cs="Arial"/>
                <w:sz w:val="22"/>
                <w:szCs w:val="22"/>
                <w:lang w:eastAsia="sl-SI"/>
              </w:rPr>
              <w:t>bveznosti</w:t>
            </w:r>
          </w:p>
        </w:tc>
        <w:tc>
          <w:tcPr>
            <w:tcW w:w="3969" w:type="dxa"/>
            <w:tcBorders>
              <w:top w:val="nil"/>
              <w:left w:val="nil"/>
              <w:bottom w:val="nil"/>
              <w:right w:val="single" w:sz="8" w:space="0" w:color="auto"/>
            </w:tcBorders>
            <w:shd w:val="clear" w:color="auto" w:fill="auto"/>
            <w:vAlign w:val="center"/>
            <w:hideMark/>
          </w:tcPr>
          <w:p w14:paraId="79E3DA68" w14:textId="77777777" w:rsidR="00E77437" w:rsidRPr="001F7DB3" w:rsidRDefault="000C795B"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930.534,75</w:t>
            </w:r>
          </w:p>
        </w:tc>
      </w:tr>
      <w:tr w:rsidR="00E77437" w:rsidRPr="00E77437" w14:paraId="0CFAE6E4" w14:textId="77777777" w:rsidTr="00E77437">
        <w:trPr>
          <w:trHeight w:val="276"/>
        </w:trPr>
        <w:tc>
          <w:tcPr>
            <w:tcW w:w="495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268B8DE" w14:textId="77777777" w:rsidR="00E77437" w:rsidRPr="001F7DB3" w:rsidRDefault="00E77437"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Skupaj</w:t>
            </w:r>
          </w:p>
        </w:tc>
        <w:tc>
          <w:tcPr>
            <w:tcW w:w="3969" w:type="dxa"/>
            <w:tcBorders>
              <w:top w:val="single" w:sz="8" w:space="0" w:color="auto"/>
              <w:left w:val="nil"/>
              <w:bottom w:val="single" w:sz="8" w:space="0" w:color="auto"/>
              <w:right w:val="single" w:sz="8" w:space="0" w:color="auto"/>
            </w:tcBorders>
            <w:shd w:val="clear" w:color="000000" w:fill="BFBFBF"/>
            <w:vAlign w:val="center"/>
            <w:hideMark/>
          </w:tcPr>
          <w:p w14:paraId="4688E661" w14:textId="77777777" w:rsidR="00E77437" w:rsidRPr="001F7DB3" w:rsidRDefault="000C795B" w:rsidP="00E77437">
            <w:pPr>
              <w:suppressAutoHyphens w:val="0"/>
              <w:jc w:val="center"/>
              <w:rPr>
                <w:rFonts w:ascii="Arial" w:hAnsi="Arial" w:cs="Arial"/>
                <w:sz w:val="22"/>
                <w:szCs w:val="22"/>
                <w:lang w:eastAsia="sl-SI"/>
              </w:rPr>
            </w:pPr>
            <w:r w:rsidRPr="001F7DB3">
              <w:rPr>
                <w:rFonts w:ascii="Arial" w:hAnsi="Arial" w:cs="Arial"/>
                <w:sz w:val="22"/>
                <w:szCs w:val="22"/>
                <w:lang w:eastAsia="sl-SI"/>
              </w:rPr>
              <w:t>1.</w:t>
            </w:r>
            <w:r w:rsidR="006D471B" w:rsidRPr="001F7DB3">
              <w:rPr>
                <w:rFonts w:ascii="Arial" w:hAnsi="Arial" w:cs="Arial"/>
                <w:sz w:val="22"/>
                <w:szCs w:val="22"/>
                <w:lang w:eastAsia="sl-SI"/>
              </w:rPr>
              <w:t>631.322,25</w:t>
            </w:r>
          </w:p>
        </w:tc>
      </w:tr>
    </w:tbl>
    <w:p w14:paraId="10786F87" w14:textId="77777777" w:rsidR="002E472C" w:rsidRDefault="002E472C" w:rsidP="00C769FC">
      <w:pPr>
        <w:pStyle w:val="Kazalo"/>
        <w:jc w:val="both"/>
        <w:rPr>
          <w:rFonts w:ascii="Arial" w:hAnsi="Arial" w:cs="Arial"/>
          <w:sz w:val="22"/>
          <w:szCs w:val="22"/>
        </w:rPr>
      </w:pPr>
    </w:p>
    <w:p w14:paraId="775B5872" w14:textId="77777777" w:rsidR="00C769FC" w:rsidRDefault="00C769FC" w:rsidP="00C769FC">
      <w:pPr>
        <w:pStyle w:val="Kazalo"/>
        <w:jc w:val="both"/>
        <w:rPr>
          <w:rFonts w:ascii="Arial" w:hAnsi="Arial" w:cs="Arial"/>
          <w:sz w:val="22"/>
          <w:szCs w:val="22"/>
        </w:rPr>
      </w:pPr>
      <w:r>
        <w:rPr>
          <w:rFonts w:ascii="Arial" w:hAnsi="Arial" w:cs="Arial"/>
          <w:sz w:val="22"/>
          <w:szCs w:val="22"/>
        </w:rPr>
        <w:t xml:space="preserve">Ob upoštevanju dejanskih podatkov pridobljenih s strani </w:t>
      </w:r>
      <w:r w:rsidR="00C11BAF">
        <w:rPr>
          <w:rFonts w:ascii="Arial" w:hAnsi="Arial" w:cs="Arial"/>
          <w:sz w:val="22"/>
          <w:szCs w:val="22"/>
        </w:rPr>
        <w:t>Ministrstva</w:t>
      </w:r>
      <w:r>
        <w:rPr>
          <w:rFonts w:ascii="Arial" w:hAnsi="Arial" w:cs="Arial"/>
          <w:sz w:val="22"/>
          <w:szCs w:val="22"/>
        </w:rPr>
        <w:t xml:space="preserve"> za delo, družino, socialne zadeve in enake možnosti, na podlagi katerih je preko študentskih servisov v letu 2016 delalo 46.361 dijakov in 64.814 študentov, kar predstavlja skupno </w:t>
      </w:r>
      <w:r w:rsidR="00C11BAF">
        <w:rPr>
          <w:rFonts w:ascii="Arial" w:hAnsi="Arial" w:cs="Arial"/>
          <w:sz w:val="22"/>
          <w:szCs w:val="22"/>
        </w:rPr>
        <w:t>populacijo</w:t>
      </w:r>
      <w:r>
        <w:rPr>
          <w:rFonts w:ascii="Arial" w:hAnsi="Arial" w:cs="Arial"/>
          <w:sz w:val="22"/>
          <w:szCs w:val="22"/>
        </w:rPr>
        <w:t xml:space="preserve"> 111.175 šolajočih, so administrativne razbremenitve nekoliko manjše, in sicer v višini </w:t>
      </w:r>
      <w:r w:rsidR="006D471B">
        <w:rPr>
          <w:rFonts w:ascii="Arial" w:hAnsi="Arial" w:cs="Arial"/>
          <w:sz w:val="22"/>
          <w:szCs w:val="22"/>
        </w:rPr>
        <w:t>1.153.718,58</w:t>
      </w:r>
      <w:r>
        <w:rPr>
          <w:rFonts w:ascii="Arial" w:hAnsi="Arial" w:cs="Arial"/>
          <w:sz w:val="22"/>
          <w:szCs w:val="22"/>
        </w:rPr>
        <w:t xml:space="preserve"> EUR. </w:t>
      </w:r>
    </w:p>
    <w:p w14:paraId="065CF56B" w14:textId="77777777" w:rsidR="00C769FC" w:rsidRDefault="00C769FC" w:rsidP="00C769FC">
      <w:pPr>
        <w:pStyle w:val="Kazalo"/>
        <w:rPr>
          <w:rFonts w:ascii="Arial" w:hAnsi="Arial" w:cs="Arial"/>
          <w:b/>
          <w:sz w:val="22"/>
          <w:szCs w:val="22"/>
        </w:rPr>
      </w:pPr>
    </w:p>
    <w:p w14:paraId="373FC1D8" w14:textId="77777777" w:rsidR="00C769FC" w:rsidRPr="000C795B" w:rsidRDefault="000C795B" w:rsidP="00C769FC">
      <w:pPr>
        <w:pStyle w:val="Kazalo"/>
        <w:rPr>
          <w:rFonts w:ascii="Arial" w:hAnsi="Arial" w:cs="Arial"/>
          <w:sz w:val="16"/>
          <w:szCs w:val="16"/>
        </w:rPr>
      </w:pPr>
      <w:r w:rsidRPr="000C795B">
        <w:rPr>
          <w:rFonts w:ascii="Arial" w:hAnsi="Arial" w:cs="Arial"/>
          <w:sz w:val="16"/>
          <w:szCs w:val="16"/>
        </w:rPr>
        <w:t>Tabela 2</w:t>
      </w:r>
      <w:r w:rsidR="00C769FC" w:rsidRPr="000C795B">
        <w:rPr>
          <w:rFonts w:ascii="Arial" w:hAnsi="Arial" w:cs="Arial"/>
          <w:sz w:val="16"/>
          <w:szCs w:val="16"/>
        </w:rPr>
        <w:t xml:space="preserve">: </w:t>
      </w:r>
      <w:r w:rsidRPr="000C795B">
        <w:rPr>
          <w:rFonts w:ascii="Arial" w:hAnsi="Arial" w:cs="Arial"/>
          <w:sz w:val="16"/>
          <w:szCs w:val="16"/>
        </w:rPr>
        <w:t>Znižanje administrativnega bremena glede na populacijo šolajočih, ki delajo preko študentskega servisa</w:t>
      </w:r>
    </w:p>
    <w:tbl>
      <w:tblPr>
        <w:tblW w:w="8921" w:type="dxa"/>
        <w:tblInd w:w="80" w:type="dxa"/>
        <w:tblCellMar>
          <w:left w:w="70" w:type="dxa"/>
          <w:right w:w="70" w:type="dxa"/>
        </w:tblCellMar>
        <w:tblLook w:val="04A0" w:firstRow="1" w:lastRow="0" w:firstColumn="1" w:lastColumn="0" w:noHBand="0" w:noVBand="1"/>
      </w:tblPr>
      <w:tblGrid>
        <w:gridCol w:w="4952"/>
        <w:gridCol w:w="3969"/>
      </w:tblGrid>
      <w:tr w:rsidR="00C769FC" w:rsidRPr="00E77437" w14:paraId="38974281" w14:textId="77777777" w:rsidTr="00C158F9">
        <w:trPr>
          <w:trHeight w:val="276"/>
        </w:trPr>
        <w:tc>
          <w:tcPr>
            <w:tcW w:w="4952"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23FC493F" w14:textId="77777777" w:rsidR="00C769FC" w:rsidRPr="00E77437" w:rsidRDefault="00C769FC" w:rsidP="00C158F9">
            <w:pPr>
              <w:suppressAutoHyphens w:val="0"/>
              <w:jc w:val="center"/>
              <w:rPr>
                <w:rFonts w:ascii="Arial" w:hAnsi="Arial" w:cs="Arial"/>
                <w:sz w:val="20"/>
                <w:szCs w:val="20"/>
                <w:lang w:eastAsia="sl-SI"/>
              </w:rPr>
            </w:pPr>
            <w:r w:rsidRPr="00E77437">
              <w:rPr>
                <w:rFonts w:ascii="Arial" w:hAnsi="Arial" w:cs="Arial"/>
                <w:sz w:val="20"/>
                <w:szCs w:val="20"/>
                <w:lang w:eastAsia="sl-SI"/>
              </w:rPr>
              <w:t>IO</w:t>
            </w:r>
          </w:p>
        </w:tc>
        <w:tc>
          <w:tcPr>
            <w:tcW w:w="3969" w:type="dxa"/>
            <w:tcBorders>
              <w:top w:val="single" w:sz="8" w:space="0" w:color="auto"/>
              <w:left w:val="nil"/>
              <w:bottom w:val="single" w:sz="8" w:space="0" w:color="auto"/>
              <w:right w:val="single" w:sz="8" w:space="0" w:color="auto"/>
            </w:tcBorders>
            <w:shd w:val="clear" w:color="000000" w:fill="BFBFBF"/>
            <w:vAlign w:val="center"/>
            <w:hideMark/>
          </w:tcPr>
          <w:p w14:paraId="2092BE32" w14:textId="77777777" w:rsidR="00C769FC" w:rsidRPr="00E77437" w:rsidRDefault="00C769FC" w:rsidP="00C158F9">
            <w:pPr>
              <w:suppressAutoHyphens w:val="0"/>
              <w:jc w:val="center"/>
              <w:rPr>
                <w:rFonts w:ascii="Arial" w:hAnsi="Arial" w:cs="Arial"/>
                <w:sz w:val="20"/>
                <w:szCs w:val="20"/>
                <w:lang w:eastAsia="sl-SI"/>
              </w:rPr>
            </w:pPr>
            <w:r w:rsidRPr="00E77437">
              <w:rPr>
                <w:rFonts w:ascii="Arial" w:hAnsi="Arial" w:cs="Arial"/>
                <w:sz w:val="20"/>
                <w:szCs w:val="20"/>
                <w:lang w:eastAsia="sl-SI"/>
              </w:rPr>
              <w:t>Administrativno breme v EUR</w:t>
            </w:r>
          </w:p>
        </w:tc>
      </w:tr>
      <w:tr w:rsidR="00C769FC" w:rsidRPr="00E77437" w14:paraId="7EFEDF33" w14:textId="77777777" w:rsidTr="00C158F9">
        <w:trPr>
          <w:trHeight w:val="528"/>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1DDF2D80" w14:textId="77777777" w:rsidR="00C769FC" w:rsidRPr="001F7DB3" w:rsidRDefault="00C769FC" w:rsidP="00C158F9">
            <w:pPr>
              <w:suppressAutoHyphens w:val="0"/>
              <w:jc w:val="center"/>
              <w:rPr>
                <w:rFonts w:ascii="Arial" w:hAnsi="Arial" w:cs="Arial"/>
                <w:sz w:val="22"/>
                <w:szCs w:val="22"/>
                <w:lang w:eastAsia="sl-SI"/>
              </w:rPr>
            </w:pPr>
            <w:r w:rsidRPr="001F7DB3">
              <w:rPr>
                <w:rFonts w:ascii="Arial" w:hAnsi="Arial" w:cs="Arial"/>
                <w:sz w:val="22"/>
                <w:szCs w:val="22"/>
                <w:lang w:eastAsia="sl-SI"/>
              </w:rPr>
              <w:t>Znižanje iz naslova spremenjenih obveznosti</w:t>
            </w:r>
          </w:p>
        </w:tc>
        <w:tc>
          <w:tcPr>
            <w:tcW w:w="3969" w:type="dxa"/>
            <w:tcBorders>
              <w:top w:val="nil"/>
              <w:left w:val="nil"/>
              <w:bottom w:val="single" w:sz="4" w:space="0" w:color="auto"/>
              <w:right w:val="single" w:sz="8" w:space="0" w:color="auto"/>
            </w:tcBorders>
            <w:shd w:val="clear" w:color="auto" w:fill="auto"/>
            <w:vAlign w:val="center"/>
            <w:hideMark/>
          </w:tcPr>
          <w:p w14:paraId="15E14ACA" w14:textId="77777777" w:rsidR="00C769FC" w:rsidRPr="001F7DB3" w:rsidRDefault="000C795B" w:rsidP="00C158F9">
            <w:pPr>
              <w:suppressAutoHyphens w:val="0"/>
              <w:jc w:val="center"/>
              <w:rPr>
                <w:rFonts w:ascii="Arial" w:hAnsi="Arial" w:cs="Arial"/>
                <w:sz w:val="22"/>
                <w:szCs w:val="22"/>
                <w:lang w:eastAsia="sl-SI"/>
              </w:rPr>
            </w:pPr>
            <w:r w:rsidRPr="001F7DB3">
              <w:rPr>
                <w:rFonts w:ascii="Arial" w:hAnsi="Arial" w:cs="Arial"/>
                <w:sz w:val="22"/>
                <w:szCs w:val="22"/>
                <w:lang w:eastAsia="sl-SI"/>
              </w:rPr>
              <w:t>223.183,82</w:t>
            </w:r>
          </w:p>
        </w:tc>
      </w:tr>
      <w:tr w:rsidR="00C769FC" w:rsidRPr="00E77437" w14:paraId="5EC18DA8" w14:textId="77777777" w:rsidTr="00C158F9">
        <w:trPr>
          <w:trHeight w:val="264"/>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12C5B419" w14:textId="77777777" w:rsidR="00C769FC" w:rsidRPr="001F7DB3" w:rsidRDefault="00C769FC" w:rsidP="00C158F9">
            <w:pPr>
              <w:suppressAutoHyphens w:val="0"/>
              <w:jc w:val="center"/>
              <w:rPr>
                <w:rFonts w:ascii="Arial" w:hAnsi="Arial" w:cs="Arial"/>
                <w:sz w:val="22"/>
                <w:szCs w:val="22"/>
                <w:lang w:eastAsia="sl-SI"/>
              </w:rPr>
            </w:pPr>
            <w:r w:rsidRPr="001F7DB3">
              <w:rPr>
                <w:rFonts w:ascii="Arial" w:hAnsi="Arial" w:cs="Arial"/>
                <w:sz w:val="22"/>
                <w:szCs w:val="22"/>
                <w:lang w:eastAsia="sl-SI"/>
              </w:rPr>
              <w:t>Zvišanje iz naslova ukinjenih obveznosti</w:t>
            </w:r>
          </w:p>
        </w:tc>
        <w:tc>
          <w:tcPr>
            <w:tcW w:w="3969" w:type="dxa"/>
            <w:tcBorders>
              <w:top w:val="nil"/>
              <w:left w:val="nil"/>
              <w:bottom w:val="single" w:sz="4" w:space="0" w:color="auto"/>
              <w:right w:val="single" w:sz="8" w:space="0" w:color="auto"/>
            </w:tcBorders>
            <w:shd w:val="clear" w:color="auto" w:fill="auto"/>
            <w:vAlign w:val="center"/>
            <w:hideMark/>
          </w:tcPr>
          <w:p w14:paraId="459ACD44" w14:textId="77777777" w:rsidR="00C769FC" w:rsidRPr="001F7DB3" w:rsidRDefault="00C769FC" w:rsidP="00C158F9">
            <w:pPr>
              <w:suppressAutoHyphens w:val="0"/>
              <w:jc w:val="center"/>
              <w:rPr>
                <w:rFonts w:ascii="Arial" w:hAnsi="Arial" w:cs="Arial"/>
                <w:sz w:val="22"/>
                <w:szCs w:val="22"/>
                <w:lang w:eastAsia="sl-SI"/>
              </w:rPr>
            </w:pPr>
            <w:r w:rsidRPr="001F7DB3">
              <w:rPr>
                <w:rFonts w:ascii="Arial" w:hAnsi="Arial" w:cs="Arial"/>
                <w:sz w:val="22"/>
                <w:szCs w:val="22"/>
                <w:lang w:eastAsia="sl-SI"/>
              </w:rPr>
              <w:t>0</w:t>
            </w:r>
          </w:p>
        </w:tc>
      </w:tr>
      <w:tr w:rsidR="00C769FC" w:rsidRPr="00E77437" w14:paraId="0B88B0B1" w14:textId="77777777" w:rsidTr="00C158F9">
        <w:trPr>
          <w:trHeight w:val="276"/>
        </w:trPr>
        <w:tc>
          <w:tcPr>
            <w:tcW w:w="4952" w:type="dxa"/>
            <w:tcBorders>
              <w:top w:val="nil"/>
              <w:left w:val="single" w:sz="8" w:space="0" w:color="auto"/>
              <w:bottom w:val="nil"/>
              <w:right w:val="single" w:sz="4" w:space="0" w:color="auto"/>
            </w:tcBorders>
            <w:shd w:val="clear" w:color="auto" w:fill="auto"/>
            <w:vAlign w:val="center"/>
            <w:hideMark/>
          </w:tcPr>
          <w:p w14:paraId="42644BB6" w14:textId="77777777" w:rsidR="00C769FC" w:rsidRPr="001F7DB3" w:rsidRDefault="00C769FC" w:rsidP="00C158F9">
            <w:pPr>
              <w:suppressAutoHyphens w:val="0"/>
              <w:jc w:val="center"/>
              <w:rPr>
                <w:rFonts w:ascii="Arial" w:hAnsi="Arial" w:cs="Arial"/>
                <w:sz w:val="22"/>
                <w:szCs w:val="22"/>
                <w:lang w:eastAsia="sl-SI"/>
              </w:rPr>
            </w:pPr>
            <w:r w:rsidRPr="001F7DB3">
              <w:rPr>
                <w:rFonts w:ascii="Arial" w:hAnsi="Arial" w:cs="Arial"/>
                <w:sz w:val="22"/>
                <w:szCs w:val="22"/>
                <w:lang w:eastAsia="sl-SI"/>
              </w:rPr>
              <w:t>Znižanje iz naslova ukinjenih obveznosti</w:t>
            </w:r>
          </w:p>
        </w:tc>
        <w:tc>
          <w:tcPr>
            <w:tcW w:w="3969" w:type="dxa"/>
            <w:tcBorders>
              <w:top w:val="nil"/>
              <w:left w:val="nil"/>
              <w:bottom w:val="nil"/>
              <w:right w:val="single" w:sz="8" w:space="0" w:color="auto"/>
            </w:tcBorders>
            <w:shd w:val="clear" w:color="auto" w:fill="auto"/>
            <w:vAlign w:val="center"/>
            <w:hideMark/>
          </w:tcPr>
          <w:p w14:paraId="1CB94B41" w14:textId="77777777" w:rsidR="00C769FC" w:rsidRPr="001F7DB3" w:rsidRDefault="000C795B" w:rsidP="00C158F9">
            <w:pPr>
              <w:suppressAutoHyphens w:val="0"/>
              <w:jc w:val="center"/>
              <w:rPr>
                <w:rFonts w:ascii="Arial" w:hAnsi="Arial" w:cs="Arial"/>
                <w:sz w:val="22"/>
                <w:szCs w:val="22"/>
                <w:lang w:eastAsia="sl-SI"/>
              </w:rPr>
            </w:pPr>
            <w:r w:rsidRPr="001F7DB3">
              <w:rPr>
                <w:rFonts w:ascii="Arial" w:hAnsi="Arial" w:cs="Arial"/>
                <w:sz w:val="22"/>
                <w:szCs w:val="22"/>
                <w:lang w:eastAsia="sl-SI"/>
              </w:rPr>
              <w:t>930</w:t>
            </w:r>
            <w:r w:rsidR="006D471B" w:rsidRPr="001F7DB3">
              <w:rPr>
                <w:rFonts w:ascii="Arial" w:hAnsi="Arial" w:cs="Arial"/>
                <w:sz w:val="22"/>
                <w:szCs w:val="22"/>
                <w:lang w:eastAsia="sl-SI"/>
              </w:rPr>
              <w:t>.534,75</w:t>
            </w:r>
          </w:p>
        </w:tc>
      </w:tr>
      <w:tr w:rsidR="00C769FC" w:rsidRPr="00E77437" w14:paraId="2AC225AC" w14:textId="77777777" w:rsidTr="00C158F9">
        <w:trPr>
          <w:trHeight w:val="276"/>
        </w:trPr>
        <w:tc>
          <w:tcPr>
            <w:tcW w:w="4952"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5EF32FF" w14:textId="77777777" w:rsidR="00C769FC" w:rsidRPr="001F7DB3" w:rsidRDefault="00C769FC" w:rsidP="00C158F9">
            <w:pPr>
              <w:suppressAutoHyphens w:val="0"/>
              <w:jc w:val="center"/>
              <w:rPr>
                <w:rFonts w:ascii="Arial" w:hAnsi="Arial" w:cs="Arial"/>
                <w:sz w:val="22"/>
                <w:szCs w:val="22"/>
                <w:lang w:eastAsia="sl-SI"/>
              </w:rPr>
            </w:pPr>
            <w:r w:rsidRPr="001F7DB3">
              <w:rPr>
                <w:rFonts w:ascii="Arial" w:hAnsi="Arial" w:cs="Arial"/>
                <w:sz w:val="22"/>
                <w:szCs w:val="22"/>
                <w:lang w:eastAsia="sl-SI"/>
              </w:rPr>
              <w:t>Skupaj</w:t>
            </w:r>
          </w:p>
        </w:tc>
        <w:tc>
          <w:tcPr>
            <w:tcW w:w="3969" w:type="dxa"/>
            <w:tcBorders>
              <w:top w:val="single" w:sz="8" w:space="0" w:color="auto"/>
              <w:left w:val="nil"/>
              <w:bottom w:val="single" w:sz="8" w:space="0" w:color="auto"/>
              <w:right w:val="single" w:sz="8" w:space="0" w:color="auto"/>
            </w:tcBorders>
            <w:shd w:val="clear" w:color="000000" w:fill="BFBFBF"/>
            <w:vAlign w:val="center"/>
            <w:hideMark/>
          </w:tcPr>
          <w:p w14:paraId="14841910" w14:textId="77777777" w:rsidR="00C769FC" w:rsidRPr="001F7DB3" w:rsidRDefault="006D471B" w:rsidP="00C158F9">
            <w:pPr>
              <w:suppressAutoHyphens w:val="0"/>
              <w:jc w:val="center"/>
              <w:rPr>
                <w:rFonts w:ascii="Arial" w:hAnsi="Arial" w:cs="Arial"/>
                <w:b/>
                <w:sz w:val="22"/>
                <w:szCs w:val="22"/>
                <w:lang w:eastAsia="sl-SI"/>
              </w:rPr>
            </w:pPr>
            <w:r w:rsidRPr="001F7DB3">
              <w:rPr>
                <w:rFonts w:ascii="Arial" w:hAnsi="Arial" w:cs="Arial"/>
                <w:b/>
                <w:sz w:val="22"/>
                <w:szCs w:val="22"/>
                <w:lang w:eastAsia="sl-SI"/>
              </w:rPr>
              <w:t>1.153.718,58</w:t>
            </w:r>
          </w:p>
        </w:tc>
      </w:tr>
    </w:tbl>
    <w:p w14:paraId="752C0D6D" w14:textId="77777777" w:rsidR="00450546" w:rsidRDefault="00450546" w:rsidP="001978C3">
      <w:pPr>
        <w:pStyle w:val="Navadensplet"/>
        <w:spacing w:before="0" w:beforeAutospacing="0" w:after="0" w:afterAutospacing="0"/>
        <w:jc w:val="both"/>
        <w:rPr>
          <w:rFonts w:ascii="Arial" w:hAnsi="Arial" w:cs="Arial"/>
          <w:sz w:val="22"/>
          <w:szCs w:val="22"/>
        </w:rPr>
      </w:pPr>
    </w:p>
    <w:p w14:paraId="360BF58D" w14:textId="77777777" w:rsidR="00CB54B6" w:rsidRPr="00676515" w:rsidRDefault="00CB54B6" w:rsidP="00676515">
      <w:pPr>
        <w:pStyle w:val="naslov20"/>
      </w:pPr>
    </w:p>
    <w:p w14:paraId="03D7EBE2" w14:textId="77777777" w:rsidR="001468F3" w:rsidRPr="002E472C" w:rsidRDefault="00676515" w:rsidP="00676515">
      <w:pPr>
        <w:pStyle w:val="naslov20"/>
        <w:rPr>
          <w:sz w:val="22"/>
          <w:szCs w:val="22"/>
        </w:rPr>
      </w:pPr>
      <w:r w:rsidRPr="002E472C">
        <w:rPr>
          <w:sz w:val="22"/>
          <w:szCs w:val="22"/>
        </w:rPr>
        <w:t>Opredelitev zakonodaje</w:t>
      </w:r>
    </w:p>
    <w:p w14:paraId="0D80DF6C" w14:textId="77777777" w:rsidR="001468F3" w:rsidRDefault="001468F3" w:rsidP="00676515">
      <w:pPr>
        <w:pStyle w:val="naslov20"/>
      </w:pPr>
    </w:p>
    <w:p w14:paraId="2407ED0E" w14:textId="77777777" w:rsidR="001468F3" w:rsidRPr="001F7DB3" w:rsidRDefault="001468F3" w:rsidP="000D0B4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Postopki, ki se izvajajo v okviru predmetnega ukrepa imajo svoje pravne podlage  v naslednjih zakonih:</w:t>
      </w:r>
    </w:p>
    <w:p w14:paraId="5F1DFC1D" w14:textId="77777777" w:rsidR="001468F3" w:rsidRPr="001F7DB3" w:rsidRDefault="001468F3" w:rsidP="000D0B4A">
      <w:pPr>
        <w:pStyle w:val="Navadensplet"/>
        <w:numPr>
          <w:ilvl w:val="0"/>
          <w:numId w:val="9"/>
        </w:numPr>
        <w:spacing w:before="0" w:beforeAutospacing="0" w:after="0" w:afterAutospacing="0"/>
        <w:jc w:val="both"/>
        <w:rPr>
          <w:rFonts w:ascii="Arial" w:hAnsi="Arial" w:cs="Arial"/>
          <w:color w:val="000000"/>
          <w:sz w:val="22"/>
          <w:szCs w:val="22"/>
        </w:rPr>
      </w:pPr>
      <w:r w:rsidRPr="001F7DB3">
        <w:rPr>
          <w:rFonts w:ascii="Arial" w:hAnsi="Arial" w:cs="Arial"/>
          <w:color w:val="000000"/>
          <w:sz w:val="22"/>
          <w:szCs w:val="22"/>
        </w:rPr>
        <w:t>Zakon o organizaciji in financiranju vzgoje in izobraževanja (ZOFVI), Ur. l. RS, št. 16/07 – UPB, 36/08, 58/09, 64/09 – popr., 65/09 – popr., 20/11, 40/12 – ZUJF, 57/12 – ZPCP-2D in 47/15,</w:t>
      </w:r>
    </w:p>
    <w:p w14:paraId="1C5DD00F" w14:textId="77777777" w:rsidR="001468F3" w:rsidRPr="001F7DB3" w:rsidRDefault="001468F3" w:rsidP="000D0B4A">
      <w:pPr>
        <w:pStyle w:val="Navadensplet"/>
        <w:numPr>
          <w:ilvl w:val="0"/>
          <w:numId w:val="9"/>
        </w:numPr>
        <w:spacing w:before="0" w:beforeAutospacing="0" w:after="0" w:afterAutospacing="0"/>
        <w:jc w:val="both"/>
        <w:rPr>
          <w:rFonts w:ascii="Arial" w:hAnsi="Arial" w:cs="Arial"/>
          <w:color w:val="000000"/>
          <w:sz w:val="22"/>
          <w:szCs w:val="22"/>
        </w:rPr>
      </w:pPr>
      <w:r w:rsidRPr="001F7DB3">
        <w:rPr>
          <w:rFonts w:ascii="Arial" w:hAnsi="Arial" w:cs="Arial"/>
          <w:color w:val="000000"/>
          <w:sz w:val="22"/>
          <w:szCs w:val="22"/>
        </w:rPr>
        <w:t xml:space="preserve">Zakon o visokem šolstvu, Ur. l. RS, št. 32/12 – UPB, 40/12 – ZUJF, 57/12 – ZPCP-2D, 109/12 in 85/14,                            </w:t>
      </w:r>
    </w:p>
    <w:p w14:paraId="56039C06" w14:textId="77777777" w:rsidR="001468F3" w:rsidRPr="001F7DB3" w:rsidRDefault="001468F3" w:rsidP="000D0B4A">
      <w:pPr>
        <w:numPr>
          <w:ilvl w:val="0"/>
          <w:numId w:val="9"/>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Zakon o zaposlovanju in zavarovanju za primer brezposelnosti (Uradni list RS, št. 107/06 – uradno prečiščeno besedilo, 114/06 – ZUTPG, 59/07 – ZŠtip, 51/10 – odl. US, 80/10 – ZUTD in 95/14 – ZUJF-C).</w:t>
      </w:r>
    </w:p>
    <w:p w14:paraId="63858472" w14:textId="77777777" w:rsidR="001468F3" w:rsidRPr="001F7DB3" w:rsidRDefault="001468F3" w:rsidP="000D0B4A">
      <w:pPr>
        <w:suppressAutoHyphens w:val="0"/>
        <w:autoSpaceDE w:val="0"/>
        <w:autoSpaceDN w:val="0"/>
        <w:adjustRightInd w:val="0"/>
        <w:jc w:val="both"/>
        <w:rPr>
          <w:rFonts w:ascii="Arial" w:hAnsi="Arial" w:cs="Arial"/>
          <w:color w:val="000000"/>
          <w:sz w:val="22"/>
          <w:szCs w:val="22"/>
          <w:lang w:eastAsia="sl-SI"/>
        </w:rPr>
      </w:pPr>
    </w:p>
    <w:p w14:paraId="1436E355" w14:textId="77777777" w:rsidR="001468F3" w:rsidRPr="001F7DB3" w:rsidRDefault="001468F3" w:rsidP="000D0B4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 xml:space="preserve">Da bi prišlo </w:t>
      </w:r>
      <w:r w:rsidR="00983490" w:rsidRPr="001F7DB3">
        <w:rPr>
          <w:rFonts w:ascii="Arial" w:hAnsi="Arial" w:cs="Arial"/>
          <w:color w:val="000000"/>
          <w:sz w:val="22"/>
          <w:szCs w:val="22"/>
          <w:lang w:eastAsia="sl-SI"/>
        </w:rPr>
        <w:t>d</w:t>
      </w:r>
      <w:r w:rsidR="00983490">
        <w:rPr>
          <w:rFonts w:ascii="Arial" w:hAnsi="Arial" w:cs="Arial"/>
          <w:color w:val="000000"/>
          <w:sz w:val="22"/>
          <w:szCs w:val="22"/>
          <w:lang w:eastAsia="sl-SI"/>
        </w:rPr>
        <w:t>o</w:t>
      </w:r>
      <w:r w:rsidR="00983490" w:rsidRPr="001F7DB3">
        <w:rPr>
          <w:rFonts w:ascii="Arial" w:hAnsi="Arial" w:cs="Arial"/>
          <w:color w:val="000000"/>
          <w:sz w:val="22"/>
          <w:szCs w:val="22"/>
          <w:lang w:eastAsia="sl-SI"/>
        </w:rPr>
        <w:t xml:space="preserve"> </w:t>
      </w:r>
      <w:r w:rsidR="000D0B4A" w:rsidRPr="001F7DB3">
        <w:rPr>
          <w:rFonts w:ascii="Arial" w:hAnsi="Arial" w:cs="Arial"/>
          <w:color w:val="000000"/>
          <w:sz w:val="22"/>
          <w:szCs w:val="22"/>
          <w:lang w:eastAsia="sl-SI"/>
        </w:rPr>
        <w:t>realizacije</w:t>
      </w:r>
      <w:r w:rsidRPr="001F7DB3">
        <w:rPr>
          <w:rFonts w:ascii="Arial" w:hAnsi="Arial" w:cs="Arial"/>
          <w:color w:val="000000"/>
          <w:sz w:val="22"/>
          <w:szCs w:val="22"/>
          <w:lang w:eastAsia="sl-SI"/>
        </w:rPr>
        <w:t xml:space="preserve"> predmetnega ukrepa je bilo </w:t>
      </w:r>
      <w:r w:rsidR="00983490">
        <w:rPr>
          <w:rFonts w:ascii="Arial" w:hAnsi="Arial" w:cs="Arial"/>
          <w:color w:val="000000"/>
          <w:sz w:val="22"/>
          <w:szCs w:val="22"/>
          <w:lang w:eastAsia="sl-SI"/>
        </w:rPr>
        <w:t xml:space="preserve">potrebno </w:t>
      </w:r>
      <w:r w:rsidRPr="001F7DB3">
        <w:rPr>
          <w:rFonts w:ascii="Arial" w:hAnsi="Arial" w:cs="Arial"/>
          <w:color w:val="000000"/>
          <w:sz w:val="22"/>
          <w:szCs w:val="22"/>
          <w:lang w:eastAsia="sl-SI"/>
        </w:rPr>
        <w:t xml:space="preserve">primarno dopolniti pravne podlage Zakona o organizaciji in </w:t>
      </w:r>
      <w:r w:rsidR="000D0B4A" w:rsidRPr="001F7DB3">
        <w:rPr>
          <w:rFonts w:ascii="Arial" w:hAnsi="Arial" w:cs="Arial"/>
          <w:color w:val="000000"/>
          <w:sz w:val="22"/>
          <w:szCs w:val="22"/>
          <w:lang w:eastAsia="sl-SI"/>
        </w:rPr>
        <w:t>financiranju</w:t>
      </w:r>
      <w:r w:rsidRPr="001F7DB3">
        <w:rPr>
          <w:rFonts w:ascii="Arial" w:hAnsi="Arial" w:cs="Arial"/>
          <w:color w:val="000000"/>
          <w:sz w:val="22"/>
          <w:szCs w:val="22"/>
          <w:lang w:eastAsia="sl-SI"/>
        </w:rPr>
        <w:t xml:space="preserve"> vzgoje in izobraževanja ter Zakon</w:t>
      </w:r>
      <w:r w:rsidR="00DE0A16" w:rsidRPr="001F7DB3">
        <w:rPr>
          <w:rFonts w:ascii="Arial" w:hAnsi="Arial" w:cs="Arial"/>
          <w:color w:val="000000"/>
          <w:sz w:val="22"/>
          <w:szCs w:val="22"/>
          <w:lang w:eastAsia="sl-SI"/>
        </w:rPr>
        <w:t>a</w:t>
      </w:r>
      <w:r w:rsidRPr="001F7DB3">
        <w:rPr>
          <w:rFonts w:ascii="Arial" w:hAnsi="Arial" w:cs="Arial"/>
          <w:color w:val="000000"/>
          <w:sz w:val="22"/>
          <w:szCs w:val="22"/>
          <w:lang w:eastAsia="sl-SI"/>
        </w:rPr>
        <w:t xml:space="preserve"> o visokem šolstvu</w:t>
      </w:r>
      <w:r w:rsidR="00DE0A16" w:rsidRPr="001F7DB3">
        <w:rPr>
          <w:rFonts w:ascii="Arial" w:hAnsi="Arial" w:cs="Arial"/>
          <w:color w:val="000000"/>
          <w:sz w:val="22"/>
          <w:szCs w:val="22"/>
          <w:lang w:eastAsia="sl-SI"/>
        </w:rPr>
        <w:t xml:space="preserve"> </w:t>
      </w:r>
      <w:r w:rsidRPr="001F7DB3">
        <w:rPr>
          <w:rFonts w:ascii="Arial" w:hAnsi="Arial" w:cs="Arial"/>
          <w:color w:val="000000"/>
          <w:sz w:val="22"/>
          <w:szCs w:val="22"/>
          <w:lang w:eastAsia="sl-SI"/>
        </w:rPr>
        <w:t xml:space="preserve">z dikcijo, ki omogoča </w:t>
      </w:r>
      <w:r w:rsidR="000D0B4A" w:rsidRPr="001F7DB3">
        <w:rPr>
          <w:rFonts w:ascii="Arial" w:hAnsi="Arial" w:cs="Arial"/>
          <w:color w:val="000000"/>
          <w:sz w:val="22"/>
          <w:szCs w:val="22"/>
          <w:lang w:eastAsia="sl-SI"/>
        </w:rPr>
        <w:t>študentskim</w:t>
      </w:r>
      <w:r w:rsidR="00DE0A16" w:rsidRPr="001F7DB3">
        <w:rPr>
          <w:rFonts w:ascii="Arial" w:hAnsi="Arial" w:cs="Arial"/>
          <w:color w:val="000000"/>
          <w:sz w:val="22"/>
          <w:szCs w:val="22"/>
          <w:lang w:eastAsia="sl-SI"/>
        </w:rPr>
        <w:t xml:space="preserve"> servisom pridobivanje podatkov po </w:t>
      </w:r>
      <w:r w:rsidR="000D0B4A" w:rsidRPr="001F7DB3">
        <w:rPr>
          <w:rFonts w:ascii="Arial" w:hAnsi="Arial" w:cs="Arial"/>
          <w:color w:val="000000"/>
          <w:sz w:val="22"/>
          <w:szCs w:val="22"/>
          <w:lang w:eastAsia="sl-SI"/>
        </w:rPr>
        <w:t>elektronski</w:t>
      </w:r>
      <w:r w:rsidR="00DE0A16" w:rsidRPr="001F7DB3">
        <w:rPr>
          <w:rFonts w:ascii="Arial" w:hAnsi="Arial" w:cs="Arial"/>
          <w:color w:val="000000"/>
          <w:sz w:val="22"/>
          <w:szCs w:val="22"/>
          <w:lang w:eastAsia="sl-SI"/>
        </w:rPr>
        <w:t xml:space="preserve"> poti iz uradnih evidenc šolajočih. </w:t>
      </w:r>
    </w:p>
    <w:p w14:paraId="18BBE629" w14:textId="77777777" w:rsidR="00DE0A16" w:rsidRPr="001F7DB3" w:rsidRDefault="00DE0A16" w:rsidP="000D0B4A">
      <w:pPr>
        <w:suppressAutoHyphens w:val="0"/>
        <w:autoSpaceDE w:val="0"/>
        <w:autoSpaceDN w:val="0"/>
        <w:adjustRightInd w:val="0"/>
        <w:jc w:val="both"/>
        <w:rPr>
          <w:rFonts w:ascii="Arial" w:hAnsi="Arial" w:cs="Arial"/>
          <w:color w:val="000000"/>
          <w:sz w:val="22"/>
          <w:szCs w:val="22"/>
          <w:lang w:eastAsia="sl-SI"/>
        </w:rPr>
      </w:pPr>
    </w:p>
    <w:p w14:paraId="7B7961CC" w14:textId="77777777" w:rsidR="000D0B4A" w:rsidRPr="001F7DB3" w:rsidRDefault="000D0B4A" w:rsidP="000D0B4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 xml:space="preserve">Delo preko </w:t>
      </w:r>
      <w:r w:rsidRPr="001F7DB3">
        <w:rPr>
          <w:rFonts w:ascii="Arial" w:hAnsi="Arial" w:cs="Arial"/>
          <w:sz w:val="22"/>
          <w:szCs w:val="22"/>
          <w:lang w:val="x-none"/>
        </w:rPr>
        <w:t>pooblaščene organizacije oziroma delodajalca, ki na podlagi koncesijske pogodbe posreduje začasna in občasna dela za dijake in študente</w:t>
      </w:r>
      <w:r w:rsidRPr="001F7DB3">
        <w:rPr>
          <w:rFonts w:ascii="Arial" w:hAnsi="Arial" w:cs="Arial"/>
          <w:color w:val="000000"/>
          <w:sz w:val="22"/>
          <w:szCs w:val="22"/>
          <w:lang w:eastAsia="sl-SI"/>
        </w:rPr>
        <w:t xml:space="preserve"> (študentski servisi) pa na podlagi Zakona o zaposlovanju in zavarovanju za primer brezposelnostih lahko opravljajo</w:t>
      </w:r>
      <w:r w:rsidRPr="001F7DB3">
        <w:rPr>
          <w:rFonts w:ascii="Arial" w:hAnsi="Arial" w:cs="Arial"/>
          <w:sz w:val="22"/>
          <w:szCs w:val="22"/>
          <w:lang w:val="x-none"/>
        </w:rPr>
        <w:t xml:space="preserve"> le za dijaki, ki so že dopolnili 15 let, študenti in udeleženci izobraževanja odraslih, ki so mlajši od 26 let in se izobražujejo po javno veljavnih programih osnovnega, poklicnega, srednjega in višjega strokovnega izobraževanja.</w:t>
      </w:r>
    </w:p>
    <w:p w14:paraId="7AA9C412" w14:textId="77777777" w:rsidR="00DE0A16" w:rsidRDefault="00DE0A16" w:rsidP="003F5478">
      <w:pPr>
        <w:suppressAutoHyphens w:val="0"/>
        <w:autoSpaceDE w:val="0"/>
        <w:autoSpaceDN w:val="0"/>
        <w:adjustRightInd w:val="0"/>
        <w:rPr>
          <w:rFonts w:ascii="Helv" w:hAnsi="Helv" w:cs="Helv"/>
          <w:color w:val="000000"/>
          <w:sz w:val="20"/>
          <w:szCs w:val="20"/>
          <w:lang w:eastAsia="sl-SI"/>
        </w:rPr>
      </w:pPr>
    </w:p>
    <w:p w14:paraId="5DD3D535" w14:textId="77777777" w:rsidR="00721D0E" w:rsidRPr="00676515" w:rsidRDefault="00676515" w:rsidP="00676515">
      <w:pPr>
        <w:pStyle w:val="Naslov1"/>
        <w:rPr>
          <w:lang w:eastAsia="sl-SI"/>
        </w:rPr>
      </w:pPr>
      <w:bookmarkStart w:id="7" w:name="_Toc494293050"/>
      <w:r w:rsidRPr="00676515">
        <w:rPr>
          <w:lang w:eastAsia="sl-SI"/>
        </w:rPr>
        <w:t>IZHODIŠČA</w:t>
      </w:r>
      <w:bookmarkEnd w:id="7"/>
    </w:p>
    <w:p w14:paraId="22A73709" w14:textId="77777777" w:rsidR="00676515" w:rsidRDefault="00676515" w:rsidP="00676515">
      <w:pPr>
        <w:pStyle w:val="naslov20"/>
      </w:pPr>
    </w:p>
    <w:p w14:paraId="03F71383" w14:textId="77777777" w:rsidR="00721D0E" w:rsidRPr="002E472C" w:rsidRDefault="00676515" w:rsidP="00676515">
      <w:pPr>
        <w:pStyle w:val="naslov20"/>
        <w:rPr>
          <w:sz w:val="22"/>
          <w:szCs w:val="22"/>
        </w:rPr>
      </w:pPr>
      <w:r w:rsidRPr="002E472C">
        <w:rPr>
          <w:sz w:val="22"/>
          <w:szCs w:val="22"/>
        </w:rPr>
        <w:lastRenderedPageBreak/>
        <w:t>Opredelitev problema</w:t>
      </w:r>
    </w:p>
    <w:p w14:paraId="38B447C1" w14:textId="77777777" w:rsidR="00BD6D99" w:rsidRDefault="00BD6D99" w:rsidP="00676515">
      <w:pPr>
        <w:pStyle w:val="naslov20"/>
      </w:pPr>
    </w:p>
    <w:p w14:paraId="773195AB" w14:textId="77777777" w:rsidR="00BD6D99" w:rsidRPr="001F7DB3" w:rsidRDefault="00BD6D99" w:rsidP="00BD6D99">
      <w:pPr>
        <w:suppressAutoHyphens w:val="0"/>
        <w:spacing w:line="260" w:lineRule="exact"/>
        <w:jc w:val="both"/>
        <w:rPr>
          <w:rFonts w:ascii="Arial" w:hAnsi="Arial"/>
          <w:sz w:val="22"/>
          <w:szCs w:val="22"/>
          <w:lang w:eastAsia="en-US"/>
        </w:rPr>
      </w:pPr>
      <w:r w:rsidRPr="001F7DB3">
        <w:rPr>
          <w:rFonts w:ascii="Arial" w:hAnsi="Arial"/>
          <w:sz w:val="22"/>
          <w:szCs w:val="22"/>
          <w:lang w:eastAsia="en-US"/>
        </w:rPr>
        <w:t>Študentski servisi morajo vsako leto pridobivati potrdila o vpisu za študente in dijake oziroma morajo le-ti predložiti potrjen indeks ali dijaško izkaznico. Predlaga se, da bi se ukinila papirnata pot in da bi z vpogledom v e-VŠ in CEUVIZ, takoj pridobili podatek o statusu študenta. S tem bi se prihranilo na času, študentom nebi bilo potrebno več pridobivati potrdil o vpisu, kar bi posledičn</w:t>
      </w:r>
      <w:r w:rsidR="00355E07" w:rsidRPr="001F7DB3">
        <w:rPr>
          <w:rFonts w:ascii="Arial" w:hAnsi="Arial"/>
          <w:sz w:val="22"/>
          <w:szCs w:val="22"/>
          <w:lang w:eastAsia="en-US"/>
        </w:rPr>
        <w:t xml:space="preserve">o razbremenilo tudi univerze, </w:t>
      </w:r>
      <w:r w:rsidRPr="001F7DB3">
        <w:rPr>
          <w:rFonts w:ascii="Arial" w:hAnsi="Arial"/>
          <w:sz w:val="22"/>
          <w:szCs w:val="22"/>
          <w:lang w:eastAsia="en-US"/>
        </w:rPr>
        <w:t xml:space="preserve">visokošolske </w:t>
      </w:r>
      <w:r w:rsidR="00355E07" w:rsidRPr="001F7DB3">
        <w:rPr>
          <w:rFonts w:ascii="Arial" w:hAnsi="Arial"/>
          <w:sz w:val="22"/>
          <w:szCs w:val="22"/>
          <w:lang w:eastAsia="en-US"/>
        </w:rPr>
        <w:t xml:space="preserve">in srednješolske </w:t>
      </w:r>
      <w:r w:rsidRPr="001F7DB3">
        <w:rPr>
          <w:rFonts w:ascii="Arial" w:hAnsi="Arial"/>
          <w:sz w:val="22"/>
          <w:szCs w:val="22"/>
          <w:lang w:eastAsia="en-US"/>
        </w:rPr>
        <w:t xml:space="preserve">zavode. Poleg navedenega pa bi se preprečile možnosti zlorab, saj prihaja tudi do ponarejanja potrdil o vpisu. Predvsem zaradi časovne komponente bi bila povezava z e-VŠ in CEUVIZ izjemna pridobitev, saj so ti postopki najbolj skoncentrirani na začetku oktobra, ko se prične študijsko leto. </w:t>
      </w:r>
    </w:p>
    <w:p w14:paraId="4447CA2A" w14:textId="77777777" w:rsidR="00BD6D99" w:rsidRPr="001F7DB3" w:rsidRDefault="00BD6D99" w:rsidP="00BD6D99">
      <w:pPr>
        <w:suppressAutoHyphens w:val="0"/>
        <w:spacing w:line="260" w:lineRule="exact"/>
        <w:jc w:val="both"/>
        <w:rPr>
          <w:rFonts w:ascii="Arial" w:hAnsi="Arial"/>
          <w:sz w:val="22"/>
          <w:szCs w:val="22"/>
          <w:lang w:eastAsia="en-US"/>
        </w:rPr>
      </w:pPr>
    </w:p>
    <w:p w14:paraId="11238FA4" w14:textId="77777777" w:rsidR="00355E07" w:rsidRPr="001F7DB3" w:rsidRDefault="00BD6D99" w:rsidP="00355E07">
      <w:pPr>
        <w:suppressAutoHyphens w:val="0"/>
        <w:spacing w:line="260" w:lineRule="exact"/>
        <w:jc w:val="both"/>
        <w:rPr>
          <w:rFonts w:ascii="Arial" w:hAnsi="Arial" w:cs="Arial"/>
          <w:color w:val="000000"/>
          <w:sz w:val="22"/>
          <w:szCs w:val="22"/>
          <w:lang w:eastAsia="sl-SI"/>
        </w:rPr>
      </w:pPr>
      <w:r w:rsidRPr="001F7DB3">
        <w:rPr>
          <w:rFonts w:ascii="Arial" w:hAnsi="Arial"/>
          <w:sz w:val="22"/>
          <w:szCs w:val="22"/>
          <w:lang w:eastAsia="en-US"/>
        </w:rPr>
        <w:t xml:space="preserve">Uradne evidence šolajočih v Republiki Sloveniji sicer obstajajo, vendar za tovrstno povezovanje študentskih servisov z uradnimi evidencami ni ustreznih pravnih podlag. </w:t>
      </w:r>
      <w:r w:rsidR="00355E07" w:rsidRPr="001F7DB3">
        <w:rPr>
          <w:rFonts w:ascii="Arial" w:hAnsi="Arial" w:cs="Arial"/>
          <w:color w:val="000000"/>
          <w:sz w:val="22"/>
          <w:szCs w:val="22"/>
          <w:lang w:eastAsia="sl-SI"/>
        </w:rPr>
        <w:t>Zagotoviti je potrebno pravno podlago za avtomatske izmenjave podatkov med sistemoma e</w:t>
      </w:r>
      <w:r w:rsidR="000355DA" w:rsidRPr="001F7DB3">
        <w:rPr>
          <w:rFonts w:ascii="Arial" w:hAnsi="Arial" w:cs="Arial"/>
          <w:color w:val="000000"/>
          <w:sz w:val="22"/>
          <w:szCs w:val="22"/>
          <w:lang w:eastAsia="sl-SI"/>
        </w:rPr>
        <w:t>-</w:t>
      </w:r>
      <w:r w:rsidR="00355E07" w:rsidRPr="001F7DB3">
        <w:rPr>
          <w:rFonts w:ascii="Arial" w:hAnsi="Arial" w:cs="Arial"/>
          <w:color w:val="000000"/>
          <w:sz w:val="22"/>
          <w:szCs w:val="22"/>
          <w:lang w:eastAsia="sl-SI"/>
        </w:rPr>
        <w:t xml:space="preserve">VŠ, CEUVIZ in študentskimi servisi. </w:t>
      </w:r>
    </w:p>
    <w:p w14:paraId="1C4A4D03" w14:textId="77777777" w:rsidR="00174CD7" w:rsidRPr="001F7DB3" w:rsidRDefault="00174CD7" w:rsidP="00355E07">
      <w:pPr>
        <w:suppressAutoHyphens w:val="0"/>
        <w:spacing w:line="260" w:lineRule="exact"/>
        <w:jc w:val="both"/>
        <w:rPr>
          <w:rFonts w:ascii="Arial" w:hAnsi="Arial" w:cs="Arial"/>
          <w:color w:val="000000"/>
          <w:sz w:val="22"/>
          <w:szCs w:val="22"/>
          <w:lang w:eastAsia="sl-SI"/>
        </w:rPr>
      </w:pPr>
    </w:p>
    <w:p w14:paraId="69793C09" w14:textId="77777777" w:rsidR="00174CD7" w:rsidRPr="001F7DB3" w:rsidRDefault="00174CD7" w:rsidP="00174CD7">
      <w:pPr>
        <w:suppressAutoHyphens w:val="0"/>
        <w:spacing w:line="260" w:lineRule="exact"/>
        <w:jc w:val="both"/>
        <w:rPr>
          <w:rFonts w:ascii="Arial" w:hAnsi="Arial"/>
          <w:sz w:val="22"/>
          <w:szCs w:val="22"/>
          <w:lang w:eastAsia="en-US"/>
        </w:rPr>
      </w:pPr>
      <w:r w:rsidRPr="001F7DB3">
        <w:rPr>
          <w:rFonts w:ascii="Arial" w:hAnsi="Arial"/>
          <w:sz w:val="22"/>
          <w:szCs w:val="22"/>
          <w:lang w:eastAsia="en-US"/>
        </w:rPr>
        <w:t>Študentski servisi bi lahko pridobivali podatke na dva načina, in sicer:</w:t>
      </w:r>
    </w:p>
    <w:p w14:paraId="6B011E34" w14:textId="77777777" w:rsidR="00174CD7" w:rsidRPr="001F7DB3" w:rsidRDefault="00174CD7" w:rsidP="00174CD7">
      <w:pPr>
        <w:suppressAutoHyphens w:val="0"/>
        <w:spacing w:line="260" w:lineRule="exact"/>
        <w:jc w:val="both"/>
        <w:rPr>
          <w:rFonts w:ascii="Arial" w:hAnsi="Arial"/>
          <w:sz w:val="22"/>
          <w:szCs w:val="22"/>
          <w:lang w:eastAsia="en-US"/>
        </w:rPr>
      </w:pPr>
      <w:r w:rsidRPr="001F7DB3">
        <w:rPr>
          <w:rFonts w:ascii="Arial" w:hAnsi="Arial"/>
          <w:sz w:val="22"/>
          <w:szCs w:val="22"/>
          <w:lang w:eastAsia="en-US"/>
        </w:rPr>
        <w:t xml:space="preserve">1. s povezovanjem zbirk osebnih podatkov (avtomatizem) – predviden strošek za nadgradnjo aplikacij za posamezen študentski servis je ocenjen na približno 1.500 </w:t>
      </w:r>
      <w:r w:rsidR="00983490">
        <w:rPr>
          <w:rFonts w:ascii="Arial" w:hAnsi="Arial"/>
          <w:sz w:val="22"/>
          <w:szCs w:val="22"/>
          <w:lang w:eastAsia="en-US"/>
        </w:rPr>
        <w:t>EUR</w:t>
      </w:r>
      <w:r w:rsidRPr="001F7DB3">
        <w:rPr>
          <w:rFonts w:ascii="Arial" w:hAnsi="Arial"/>
          <w:sz w:val="22"/>
          <w:szCs w:val="22"/>
          <w:lang w:eastAsia="en-US"/>
        </w:rPr>
        <w:t xml:space="preserve">; </w:t>
      </w:r>
    </w:p>
    <w:p w14:paraId="24F0912D" w14:textId="77777777" w:rsidR="00174CD7" w:rsidRPr="001F7DB3" w:rsidRDefault="00174CD7" w:rsidP="00174CD7">
      <w:pPr>
        <w:suppressAutoHyphens w:val="0"/>
        <w:spacing w:line="260" w:lineRule="exact"/>
        <w:jc w:val="both"/>
        <w:rPr>
          <w:rFonts w:ascii="Arial" w:hAnsi="Arial"/>
          <w:sz w:val="22"/>
          <w:szCs w:val="22"/>
          <w:lang w:eastAsia="en-US"/>
        </w:rPr>
      </w:pPr>
      <w:r w:rsidRPr="001F7DB3">
        <w:rPr>
          <w:rFonts w:ascii="Arial" w:hAnsi="Arial"/>
          <w:sz w:val="22"/>
          <w:szCs w:val="22"/>
          <w:lang w:eastAsia="en-US"/>
        </w:rPr>
        <w:t>2. z individualnim dostopom za študentske servise (na vpogled) – ni dodatnega stroška za študentski servis.</w:t>
      </w:r>
    </w:p>
    <w:p w14:paraId="3BFE2E8F" w14:textId="77777777" w:rsidR="00174CD7" w:rsidRPr="001F7DB3" w:rsidRDefault="00174CD7" w:rsidP="00174CD7">
      <w:pPr>
        <w:suppressAutoHyphens w:val="0"/>
        <w:spacing w:line="260" w:lineRule="exact"/>
        <w:jc w:val="both"/>
        <w:rPr>
          <w:rFonts w:ascii="Arial" w:hAnsi="Arial"/>
          <w:sz w:val="22"/>
          <w:szCs w:val="22"/>
          <w:lang w:eastAsia="en-US"/>
        </w:rPr>
      </w:pPr>
    </w:p>
    <w:p w14:paraId="214CFB2B" w14:textId="77777777" w:rsidR="00174CD7" w:rsidRPr="001F7DB3" w:rsidRDefault="00174CD7" w:rsidP="00174CD7">
      <w:pPr>
        <w:suppressAutoHyphens w:val="0"/>
        <w:spacing w:line="260" w:lineRule="exact"/>
        <w:jc w:val="both"/>
        <w:rPr>
          <w:rFonts w:ascii="Arial" w:hAnsi="Arial"/>
          <w:sz w:val="22"/>
          <w:szCs w:val="22"/>
          <w:lang w:eastAsia="en-US"/>
        </w:rPr>
      </w:pPr>
      <w:r w:rsidRPr="001F7DB3">
        <w:rPr>
          <w:rFonts w:ascii="Arial" w:hAnsi="Arial"/>
          <w:sz w:val="22"/>
          <w:szCs w:val="22"/>
          <w:lang w:eastAsia="en-US"/>
        </w:rPr>
        <w:t xml:space="preserve">Smotrno je, da se študentskim servisom omogoči oba načina pridobivanja podatkov iz razloga, ker se bodo po informacijah pridobljenih s strani študentskih servisov zgolj največji študentski servisi odločili za varianto masovnega zajema podatkov (nekaj največjih študentskih servisov pokrije 70-80 % celotne populacije šolajočih). Ostali manjši študentski servisi pa naj imajo možnost odločitve ali bodo uporabljali avtomatizirano možnost pridobivanja podatkov (kar za vsakega predstavlja cca 1.500 </w:t>
      </w:r>
      <w:r w:rsidR="00983490">
        <w:rPr>
          <w:rFonts w:ascii="Arial" w:hAnsi="Arial"/>
          <w:sz w:val="22"/>
          <w:szCs w:val="22"/>
          <w:lang w:eastAsia="en-US"/>
        </w:rPr>
        <w:t>EUR</w:t>
      </w:r>
      <w:r w:rsidR="00983490" w:rsidRPr="001F7DB3">
        <w:rPr>
          <w:rFonts w:ascii="Arial" w:hAnsi="Arial"/>
          <w:sz w:val="22"/>
          <w:szCs w:val="22"/>
          <w:lang w:eastAsia="en-US"/>
        </w:rPr>
        <w:t xml:space="preserve"> </w:t>
      </w:r>
      <w:r w:rsidRPr="001F7DB3">
        <w:rPr>
          <w:rFonts w:ascii="Arial" w:hAnsi="Arial"/>
          <w:sz w:val="22"/>
          <w:szCs w:val="22"/>
          <w:lang w:eastAsia="en-US"/>
        </w:rPr>
        <w:t xml:space="preserve">stroška) ali pa bodo uporabljali zgolj način »na vpogled« (kar zanj ne predstavlja dodatnih stroškov). </w:t>
      </w:r>
    </w:p>
    <w:p w14:paraId="214C6495" w14:textId="77777777" w:rsidR="00174CD7" w:rsidRPr="001F7DB3" w:rsidRDefault="00174CD7" w:rsidP="00174CD7">
      <w:pPr>
        <w:suppressAutoHyphens w:val="0"/>
        <w:spacing w:line="260" w:lineRule="exact"/>
        <w:jc w:val="both"/>
        <w:rPr>
          <w:rFonts w:ascii="Arial" w:hAnsi="Arial"/>
          <w:sz w:val="22"/>
          <w:szCs w:val="22"/>
          <w:lang w:eastAsia="en-US"/>
        </w:rPr>
      </w:pPr>
    </w:p>
    <w:p w14:paraId="0ABB784E" w14:textId="77777777" w:rsidR="00174CD7" w:rsidRPr="001F7DB3" w:rsidRDefault="00174CD7" w:rsidP="00174CD7">
      <w:pPr>
        <w:suppressAutoHyphens w:val="0"/>
        <w:spacing w:line="260" w:lineRule="exact"/>
        <w:jc w:val="both"/>
        <w:rPr>
          <w:rFonts w:ascii="Arial" w:hAnsi="Arial"/>
          <w:sz w:val="22"/>
          <w:szCs w:val="22"/>
          <w:lang w:eastAsia="en-US"/>
        </w:rPr>
      </w:pPr>
      <w:r w:rsidRPr="001F7DB3">
        <w:rPr>
          <w:rFonts w:ascii="Arial" w:hAnsi="Arial"/>
          <w:sz w:val="22"/>
          <w:szCs w:val="22"/>
          <w:lang w:eastAsia="en-US"/>
        </w:rPr>
        <w:t>Hkrati z omogočanjem obeh elektronskih dostopov se v celoti opusti papirnata pot pridobivanja podatkov o statusih dijakov ali študentov. S tem bi se možnost zlorab glede ponarejanja potrdil o vpisu preprečila, saj bi koncesionar pridobil potrebne podatke direktno iz e-VŠ in CEUVIZ.</w:t>
      </w:r>
    </w:p>
    <w:p w14:paraId="55030973" w14:textId="77777777" w:rsidR="00355E07" w:rsidRPr="001F7DB3" w:rsidRDefault="00355E07" w:rsidP="00355E07">
      <w:pPr>
        <w:suppressAutoHyphens w:val="0"/>
        <w:autoSpaceDE w:val="0"/>
        <w:autoSpaceDN w:val="0"/>
        <w:adjustRightInd w:val="0"/>
        <w:jc w:val="both"/>
        <w:rPr>
          <w:rFonts w:ascii="Arial" w:hAnsi="Arial" w:cs="Arial"/>
          <w:color w:val="000000"/>
          <w:sz w:val="22"/>
          <w:szCs w:val="22"/>
          <w:lang w:eastAsia="sl-SI"/>
        </w:rPr>
      </w:pPr>
    </w:p>
    <w:p w14:paraId="708E54B2" w14:textId="77777777" w:rsidR="00355E07" w:rsidRPr="001F7DB3" w:rsidRDefault="00355E07" w:rsidP="00355E07">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u w:val="single"/>
          <w:lang w:eastAsia="sl-SI"/>
        </w:rPr>
        <w:t>UČINKI</w:t>
      </w:r>
      <w:r w:rsidRPr="001F7DB3">
        <w:rPr>
          <w:rFonts w:ascii="Arial" w:hAnsi="Arial" w:cs="Arial"/>
          <w:color w:val="000000"/>
          <w:sz w:val="22"/>
          <w:szCs w:val="22"/>
          <w:lang w:eastAsia="sl-SI"/>
        </w:rPr>
        <w:t xml:space="preserve"> uvedbe obeh elektronskih načinov pridobivanja podatkov </w:t>
      </w:r>
      <w:r w:rsidR="00174CD7" w:rsidRPr="001F7DB3">
        <w:rPr>
          <w:rFonts w:ascii="Arial" w:hAnsi="Arial" w:cs="Arial"/>
          <w:color w:val="000000"/>
          <w:sz w:val="22"/>
          <w:szCs w:val="22"/>
          <w:lang w:eastAsia="sl-SI"/>
        </w:rPr>
        <w:t>se bodo izrazili v</w:t>
      </w:r>
      <w:r w:rsidRPr="001F7DB3">
        <w:rPr>
          <w:rFonts w:ascii="Arial" w:hAnsi="Arial" w:cs="Arial"/>
          <w:color w:val="000000"/>
          <w:sz w:val="22"/>
          <w:szCs w:val="22"/>
          <w:lang w:eastAsia="sl-SI"/>
        </w:rPr>
        <w:t>:</w:t>
      </w:r>
    </w:p>
    <w:p w14:paraId="1F541B4A" w14:textId="77777777" w:rsidR="00355E07" w:rsidRPr="001F7DB3" w:rsidRDefault="00174CD7" w:rsidP="00355E07">
      <w:pPr>
        <w:tabs>
          <w:tab w:val="left" w:pos="720"/>
        </w:tabs>
        <w:suppressAutoHyphens w:val="0"/>
        <w:autoSpaceDE w:val="0"/>
        <w:autoSpaceDN w:val="0"/>
        <w:adjustRightInd w:val="0"/>
        <w:ind w:left="720" w:hanging="360"/>
        <w:jc w:val="both"/>
        <w:rPr>
          <w:rFonts w:ascii="Arial" w:hAnsi="Arial" w:cs="Arial"/>
          <w:color w:val="000000"/>
          <w:sz w:val="22"/>
          <w:szCs w:val="22"/>
          <w:lang w:eastAsia="sl-SI"/>
        </w:rPr>
      </w:pPr>
      <w:r w:rsidRPr="001F7DB3">
        <w:rPr>
          <w:rFonts w:ascii="Arial" w:hAnsi="Arial" w:cs="Arial"/>
          <w:color w:val="000000"/>
          <w:sz w:val="22"/>
          <w:szCs w:val="22"/>
          <w:lang w:eastAsia="sl-SI"/>
        </w:rPr>
        <w:t>-</w:t>
      </w:r>
      <w:r w:rsidRPr="001F7DB3">
        <w:rPr>
          <w:rFonts w:ascii="Arial" w:hAnsi="Arial" w:cs="Arial"/>
          <w:color w:val="000000"/>
          <w:sz w:val="22"/>
          <w:szCs w:val="22"/>
          <w:lang w:eastAsia="sl-SI"/>
        </w:rPr>
        <w:tab/>
        <w:t>prihranku časa</w:t>
      </w:r>
      <w:r w:rsidR="00355E07" w:rsidRPr="001F7DB3">
        <w:rPr>
          <w:rFonts w:ascii="Arial" w:hAnsi="Arial" w:cs="Arial"/>
          <w:color w:val="000000"/>
          <w:sz w:val="22"/>
          <w:szCs w:val="22"/>
          <w:lang w:eastAsia="sl-SI"/>
        </w:rPr>
        <w:t xml:space="preserve"> in razbremenitev za študentske servise</w:t>
      </w:r>
      <w:r w:rsidRPr="001F7DB3">
        <w:rPr>
          <w:rFonts w:ascii="Arial" w:hAnsi="Arial" w:cs="Arial"/>
          <w:color w:val="000000"/>
          <w:sz w:val="22"/>
          <w:szCs w:val="22"/>
          <w:lang w:eastAsia="sl-SI"/>
        </w:rPr>
        <w:t>;</w:t>
      </w:r>
    </w:p>
    <w:p w14:paraId="78A7ABA3" w14:textId="77777777" w:rsidR="00355E07" w:rsidRPr="001F7DB3" w:rsidRDefault="00355E07" w:rsidP="00355E07">
      <w:pPr>
        <w:tabs>
          <w:tab w:val="left" w:pos="720"/>
        </w:tabs>
        <w:suppressAutoHyphens w:val="0"/>
        <w:autoSpaceDE w:val="0"/>
        <w:autoSpaceDN w:val="0"/>
        <w:adjustRightInd w:val="0"/>
        <w:ind w:left="720" w:hanging="360"/>
        <w:jc w:val="both"/>
        <w:rPr>
          <w:rFonts w:ascii="Arial" w:hAnsi="Arial" w:cs="Arial"/>
          <w:color w:val="000000"/>
          <w:sz w:val="22"/>
          <w:szCs w:val="22"/>
          <w:lang w:eastAsia="sl-SI"/>
        </w:rPr>
      </w:pPr>
      <w:r w:rsidRPr="001F7DB3">
        <w:rPr>
          <w:rFonts w:ascii="Arial" w:hAnsi="Arial" w:cs="Arial"/>
          <w:color w:val="000000"/>
          <w:sz w:val="22"/>
          <w:szCs w:val="22"/>
          <w:lang w:eastAsia="sl-SI"/>
        </w:rPr>
        <w:t>-</w:t>
      </w:r>
      <w:r w:rsidRPr="001F7DB3">
        <w:rPr>
          <w:rFonts w:ascii="Arial" w:hAnsi="Arial" w:cs="Arial"/>
          <w:color w:val="000000"/>
          <w:sz w:val="22"/>
          <w:szCs w:val="22"/>
          <w:lang w:eastAsia="sl-SI"/>
        </w:rPr>
        <w:tab/>
      </w:r>
      <w:r w:rsidR="00174CD7" w:rsidRPr="001F7DB3">
        <w:rPr>
          <w:rFonts w:ascii="Arial" w:hAnsi="Arial" w:cs="Arial"/>
          <w:color w:val="000000"/>
          <w:sz w:val="22"/>
          <w:szCs w:val="22"/>
          <w:lang w:eastAsia="sl-SI"/>
        </w:rPr>
        <w:t>časovni razbremenit</w:t>
      </w:r>
      <w:r w:rsidRPr="001F7DB3">
        <w:rPr>
          <w:rFonts w:ascii="Arial" w:hAnsi="Arial" w:cs="Arial"/>
          <w:color w:val="000000"/>
          <w:sz w:val="22"/>
          <w:szCs w:val="22"/>
          <w:lang w:eastAsia="sl-SI"/>
        </w:rPr>
        <w:t>v</w:t>
      </w:r>
      <w:r w:rsidR="00174CD7" w:rsidRPr="001F7DB3">
        <w:rPr>
          <w:rFonts w:ascii="Arial" w:hAnsi="Arial" w:cs="Arial"/>
          <w:color w:val="000000"/>
          <w:sz w:val="22"/>
          <w:szCs w:val="22"/>
          <w:lang w:eastAsia="sl-SI"/>
        </w:rPr>
        <w:t>i</w:t>
      </w:r>
      <w:r w:rsidRPr="001F7DB3">
        <w:rPr>
          <w:rFonts w:ascii="Arial" w:hAnsi="Arial" w:cs="Arial"/>
          <w:color w:val="000000"/>
          <w:sz w:val="22"/>
          <w:szCs w:val="22"/>
          <w:lang w:eastAsia="sl-SI"/>
        </w:rPr>
        <w:t xml:space="preserve"> univerz, visokošolskih in srednješolskih zavodov</w:t>
      </w:r>
      <w:r w:rsidR="00174CD7" w:rsidRPr="001F7DB3">
        <w:rPr>
          <w:rFonts w:ascii="Arial" w:hAnsi="Arial" w:cs="Arial"/>
          <w:color w:val="000000"/>
          <w:sz w:val="22"/>
          <w:szCs w:val="22"/>
          <w:lang w:eastAsia="sl-SI"/>
        </w:rPr>
        <w:t xml:space="preserve"> in</w:t>
      </w:r>
    </w:p>
    <w:p w14:paraId="5370908A" w14:textId="77777777" w:rsidR="000A0788" w:rsidRPr="001F7DB3" w:rsidRDefault="00355E07" w:rsidP="000D0B4A">
      <w:pPr>
        <w:tabs>
          <w:tab w:val="left" w:pos="720"/>
        </w:tabs>
        <w:suppressAutoHyphens w:val="0"/>
        <w:autoSpaceDE w:val="0"/>
        <w:autoSpaceDN w:val="0"/>
        <w:adjustRightInd w:val="0"/>
        <w:ind w:left="720" w:hanging="360"/>
        <w:jc w:val="both"/>
        <w:rPr>
          <w:rFonts w:ascii="Arial" w:hAnsi="Arial" w:cs="Arial"/>
          <w:color w:val="000000"/>
          <w:sz w:val="22"/>
          <w:szCs w:val="22"/>
          <w:lang w:eastAsia="sl-SI"/>
        </w:rPr>
      </w:pPr>
      <w:r w:rsidRPr="001F7DB3">
        <w:rPr>
          <w:rFonts w:ascii="Arial" w:hAnsi="Arial" w:cs="Arial"/>
          <w:color w:val="000000"/>
          <w:sz w:val="22"/>
          <w:szCs w:val="22"/>
          <w:lang w:eastAsia="sl-SI"/>
        </w:rPr>
        <w:t>-</w:t>
      </w:r>
      <w:r w:rsidRPr="001F7DB3">
        <w:rPr>
          <w:rFonts w:ascii="Arial" w:hAnsi="Arial" w:cs="Arial"/>
          <w:color w:val="000000"/>
          <w:sz w:val="22"/>
          <w:szCs w:val="22"/>
          <w:lang w:eastAsia="sl-SI"/>
        </w:rPr>
        <w:tab/>
        <w:t>prepreč</w:t>
      </w:r>
      <w:r w:rsidR="00174CD7" w:rsidRPr="001F7DB3">
        <w:rPr>
          <w:rFonts w:ascii="Arial" w:hAnsi="Arial" w:cs="Arial"/>
          <w:color w:val="000000"/>
          <w:sz w:val="22"/>
          <w:szCs w:val="22"/>
          <w:lang w:eastAsia="sl-SI"/>
        </w:rPr>
        <w:t>it</w:t>
      </w:r>
      <w:r w:rsidRPr="001F7DB3">
        <w:rPr>
          <w:rFonts w:ascii="Arial" w:hAnsi="Arial" w:cs="Arial"/>
          <w:color w:val="000000"/>
          <w:sz w:val="22"/>
          <w:szCs w:val="22"/>
          <w:lang w:eastAsia="sl-SI"/>
        </w:rPr>
        <w:t>v</w:t>
      </w:r>
      <w:r w:rsidR="00174CD7" w:rsidRPr="001F7DB3">
        <w:rPr>
          <w:rFonts w:ascii="Arial" w:hAnsi="Arial" w:cs="Arial"/>
          <w:color w:val="000000"/>
          <w:sz w:val="22"/>
          <w:szCs w:val="22"/>
          <w:lang w:eastAsia="sl-SI"/>
        </w:rPr>
        <w:t>i</w:t>
      </w:r>
      <w:r w:rsidRPr="001F7DB3">
        <w:rPr>
          <w:rFonts w:ascii="Arial" w:hAnsi="Arial" w:cs="Arial"/>
          <w:color w:val="000000"/>
          <w:sz w:val="22"/>
          <w:szCs w:val="22"/>
          <w:lang w:eastAsia="sl-SI"/>
        </w:rPr>
        <w:t xml:space="preserve"> možnosti zlorab (ponarejanje potrdil o vpisu)</w:t>
      </w:r>
      <w:r w:rsidR="00174CD7" w:rsidRPr="001F7DB3">
        <w:rPr>
          <w:rFonts w:ascii="Arial" w:hAnsi="Arial" w:cs="Arial"/>
          <w:color w:val="000000"/>
          <w:sz w:val="22"/>
          <w:szCs w:val="22"/>
          <w:lang w:eastAsia="sl-SI"/>
        </w:rPr>
        <w:t>.</w:t>
      </w:r>
    </w:p>
    <w:p w14:paraId="2065CF95" w14:textId="06D45825" w:rsidR="00676515" w:rsidRPr="00676515" w:rsidRDefault="00562662" w:rsidP="00676515">
      <w:pPr>
        <w:pStyle w:val="naslov20"/>
      </w:pPr>
      <w:r w:rsidRPr="00F2212A">
        <w:rPr>
          <w:noProof/>
        </w:rPr>
        <w:lastRenderedPageBreak/>
        <w:drawing>
          <wp:inline distT="0" distB="0" distL="0" distR="0" wp14:anchorId="5623ACFA" wp14:editId="7461964F">
            <wp:extent cx="3952875" cy="5310505"/>
            <wp:effectExtent l="0" t="0" r="0" b="0"/>
            <wp:docPr id="1" name="Slika 3" descr="Slika prikazuje ključne korake vzpostavitve avtomatske izmenjave podatkov med sistemoma eVŠ in študentskimi serv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Slika prikazuje ključne korake vzpostavitve avtomatske izmenjave podatkov med sistemoma eVŠ in študentskimi servis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875" cy="5310505"/>
                    </a:xfrm>
                    <a:prstGeom prst="rect">
                      <a:avLst/>
                    </a:prstGeom>
                    <a:noFill/>
                    <a:ln>
                      <a:noFill/>
                    </a:ln>
                  </pic:spPr>
                </pic:pic>
              </a:graphicData>
            </a:graphic>
          </wp:inline>
        </w:drawing>
      </w:r>
    </w:p>
    <w:p w14:paraId="7CD94B9C" w14:textId="77777777" w:rsidR="00F2212A" w:rsidRDefault="00F2212A" w:rsidP="00676515">
      <w:pPr>
        <w:pStyle w:val="naslov20"/>
      </w:pPr>
    </w:p>
    <w:p w14:paraId="3736A0A0" w14:textId="6EDC2AE4" w:rsidR="00F2212A" w:rsidRDefault="00562662" w:rsidP="00676515">
      <w:pPr>
        <w:pStyle w:val="naslov20"/>
      </w:pPr>
      <w:r w:rsidRPr="006827EB">
        <w:rPr>
          <w:noProof/>
        </w:rPr>
        <w:drawing>
          <wp:inline distT="0" distB="0" distL="0" distR="0" wp14:anchorId="31AFD581" wp14:editId="73B2FCA0">
            <wp:extent cx="3721100" cy="2940050"/>
            <wp:effectExtent l="0" t="0" r="0" b="0"/>
            <wp:docPr id="84019919" name="Slika 2" descr="Slika prikazuje vzpostavitev avtomatske izmenjave podatkov med sistemoma eVŠ in študentskimi serv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9919" name="Slika 2" descr="Slika prikazuje vzpostavitev avtomatske izmenjave podatkov med sistemoma eVŠ in študentskimi servis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1100" cy="2940050"/>
                    </a:xfrm>
                    <a:prstGeom prst="rect">
                      <a:avLst/>
                    </a:prstGeom>
                    <a:noFill/>
                    <a:ln>
                      <a:noFill/>
                    </a:ln>
                  </pic:spPr>
                </pic:pic>
              </a:graphicData>
            </a:graphic>
          </wp:inline>
        </w:drawing>
      </w:r>
    </w:p>
    <w:p w14:paraId="45BCE4D4" w14:textId="77777777" w:rsidR="0081327A" w:rsidRDefault="0081327A" w:rsidP="00676515">
      <w:pPr>
        <w:pStyle w:val="Naslov1"/>
      </w:pPr>
      <w:bookmarkStart w:id="8" w:name="_Toc243755403"/>
      <w:bookmarkStart w:id="9" w:name="_Toc243755466"/>
      <w:bookmarkStart w:id="10" w:name="_Toc434481537"/>
      <w:bookmarkStart w:id="11" w:name="_Toc494293051"/>
      <w:r>
        <w:lastRenderedPageBreak/>
        <w:t xml:space="preserve">Opravljene spremembe v normativni </w:t>
      </w:r>
      <w:r w:rsidR="001F7DB3">
        <w:t>ureditvi</w:t>
      </w:r>
      <w:bookmarkEnd w:id="11"/>
    </w:p>
    <w:p w14:paraId="7AA37686" w14:textId="77777777" w:rsidR="0081327A" w:rsidRDefault="0081327A" w:rsidP="0081327A"/>
    <w:p w14:paraId="6C06E6E4" w14:textId="77777777" w:rsidR="0081327A" w:rsidRPr="002E472C" w:rsidRDefault="0081327A" w:rsidP="0081327A">
      <w:pPr>
        <w:suppressAutoHyphens w:val="0"/>
        <w:autoSpaceDE w:val="0"/>
        <w:autoSpaceDN w:val="0"/>
        <w:adjustRightInd w:val="0"/>
        <w:ind w:left="15"/>
        <w:rPr>
          <w:rFonts w:ascii="Arial" w:hAnsi="Arial" w:cs="Arial"/>
          <w:b/>
          <w:bCs/>
          <w:color w:val="000000"/>
          <w:sz w:val="22"/>
          <w:szCs w:val="22"/>
          <w:lang w:eastAsia="sl-SI"/>
        </w:rPr>
      </w:pPr>
      <w:r w:rsidRPr="002E472C">
        <w:rPr>
          <w:rFonts w:ascii="Arial" w:hAnsi="Arial" w:cs="Arial"/>
          <w:b/>
          <w:bCs/>
          <w:color w:val="000000"/>
          <w:sz w:val="22"/>
          <w:szCs w:val="22"/>
          <w:lang w:eastAsia="sl-SI"/>
        </w:rPr>
        <w:t>Spremembe in dopolnitve Zakona o organizaciji in financiranju vzgoje in izobraževanja</w:t>
      </w:r>
    </w:p>
    <w:p w14:paraId="5FD4AE8A" w14:textId="77777777" w:rsidR="0081327A" w:rsidRPr="002E472C" w:rsidRDefault="0081327A" w:rsidP="0081327A">
      <w:pPr>
        <w:suppressAutoHyphens w:val="0"/>
        <w:autoSpaceDE w:val="0"/>
        <w:autoSpaceDN w:val="0"/>
        <w:adjustRightInd w:val="0"/>
        <w:ind w:left="15"/>
        <w:rPr>
          <w:rFonts w:ascii="Arial" w:hAnsi="Arial" w:cs="Arial"/>
          <w:color w:val="000000"/>
          <w:sz w:val="22"/>
          <w:szCs w:val="22"/>
          <w:lang w:eastAsia="sl-SI"/>
        </w:rPr>
      </w:pPr>
    </w:p>
    <w:p w14:paraId="7D38CBC1"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Za namen ugotavljanja upravičenosti za opravljanje začasnih in občasnih del dijakov, študentov in udeležencev izobraževanja odraslih so organizacije oziroma delodajalci, ki posredujejo začasna in občasna dela osebam iz drugega odstavka 6. b člena Zakona o zaposlovanju in zavarovanju za primer brezposelnosti (Uradni list RS, št. 107/06 – uradno prečiščeno besedilo, 114/06 – ZUTPG, 59/07 – ZŠtip, 51/10 – odl. US, 80/10 – ZUTD in 95/14 – ZUJF-C), upravičene do naslednjih podatkov iz centralne evidence:</w:t>
      </w:r>
    </w:p>
    <w:p w14:paraId="06EDB356" w14:textId="77777777" w:rsidR="0081327A" w:rsidRPr="001F7DB3" w:rsidRDefault="0081327A" w:rsidP="0081327A">
      <w:pPr>
        <w:numPr>
          <w:ilvl w:val="0"/>
          <w:numId w:val="12"/>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ime in naslov vzgojno-izobraževalnega zavoda ter matične številke poslovnega subjekta (PRS),</w:t>
      </w:r>
    </w:p>
    <w:p w14:paraId="6805A668" w14:textId="77777777" w:rsidR="0081327A" w:rsidRPr="001F7DB3" w:rsidRDefault="0081327A" w:rsidP="0081327A">
      <w:pPr>
        <w:numPr>
          <w:ilvl w:val="0"/>
          <w:numId w:val="12"/>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vzgojno-izobraževalni ali študijski program ter evidenčna številka iz uradnega registra programov (vrsta in področje izobraževanja po KLASIUS),</w:t>
      </w:r>
    </w:p>
    <w:p w14:paraId="3BCDDE84" w14:textId="77777777" w:rsidR="0081327A" w:rsidRPr="001F7DB3" w:rsidRDefault="0081327A" w:rsidP="0081327A">
      <w:pPr>
        <w:numPr>
          <w:ilvl w:val="0"/>
          <w:numId w:val="12"/>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način izobraževanja, če je način izobraževanja izredni,</w:t>
      </w:r>
    </w:p>
    <w:p w14:paraId="63DE35A8" w14:textId="77777777" w:rsidR="0081327A" w:rsidRPr="001F7DB3" w:rsidRDefault="0081327A" w:rsidP="0081327A">
      <w:pPr>
        <w:numPr>
          <w:ilvl w:val="0"/>
          <w:numId w:val="12"/>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letnik,</w:t>
      </w:r>
    </w:p>
    <w:p w14:paraId="5EBD67B7" w14:textId="77777777" w:rsidR="0081327A" w:rsidRPr="001F7DB3" w:rsidRDefault="0081327A" w:rsidP="0081327A">
      <w:pPr>
        <w:numPr>
          <w:ilvl w:val="0"/>
          <w:numId w:val="12"/>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status udeleženca,</w:t>
      </w:r>
    </w:p>
    <w:p w14:paraId="2340B0B9" w14:textId="77777777" w:rsidR="0081327A" w:rsidRPr="001F7DB3" w:rsidRDefault="0081327A" w:rsidP="0081327A">
      <w:pPr>
        <w:numPr>
          <w:ilvl w:val="0"/>
          <w:numId w:val="12"/>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datum začetka izobraževanja v vzgojno-izobraževalnem ali študijskem programu,</w:t>
      </w:r>
    </w:p>
    <w:p w14:paraId="03C86980" w14:textId="77777777" w:rsidR="0081327A" w:rsidRPr="001F7DB3" w:rsidRDefault="0081327A" w:rsidP="0081327A">
      <w:pPr>
        <w:numPr>
          <w:ilvl w:val="0"/>
          <w:numId w:val="12"/>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 xml:space="preserve">datum izpisa iz šole. </w:t>
      </w:r>
    </w:p>
    <w:p w14:paraId="3A840122"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p>
    <w:p w14:paraId="752C4094"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Organizacije oziroma delodajalci, ki posredujejo začasna in občasna dela osebam iz drugega odstavka 6. b člena Zakona o zaposlovanju in zavarovanju za primer brezposelnosti (Uradni list RS, št. 107/06 – uradno prečiščeno besedilo, 114/06 – ZUTPG, 59/07 – ZŠtip, 51/10 – odl. US, 80/10 – ZUTD in 95/14 – ZUJF-C), lahko na podlagi podatka o EMŠO dijaka, študenta in udeleženca izobraževanja odraslih, ki nameravajo opravljati začasna in občasna dela kot dijaki, študenti in udeleženci izobraževanja odraslih pridobijo podatke iz četrtega odstavka 135. c člena  tega zakona iz centralne evidence s posredovanjem podatkov ali povezovanjem zbirk osebnih podatkov. Evidence o dijakih, študentih in udeležencih izobraževanja odraslih, posamezne organizacije oziroma delodajalca, ki posreduje začasna in občasna dela osebam iz drugega odstavka 6. b člena Zakona o zaposlovanju in zavarovanju za primer brezposelnosti (Uradni list RS, št. 107/06 – uradno prečiščeno besedilo, 114/06 – ZUTPG, 59/07 – ZŠtip, 51/10 – odl. US, 80/10 – ZUTD in 95/14 – ZUJF-C), se na podlagi podatka o EMŠO dijaka, študenta in udeleženca izobraževanja odraslih, ki nameravajo opravljati začasna in občasna dela kot dijaki, študenti in udeleženci izobraževanja odraslih povežejo s centralno evidenco.</w:t>
      </w:r>
    </w:p>
    <w:p w14:paraId="3DB655B1" w14:textId="77777777" w:rsidR="0081327A" w:rsidRPr="001F7DB3" w:rsidRDefault="0081327A" w:rsidP="0081327A">
      <w:pPr>
        <w:suppressAutoHyphens w:val="0"/>
        <w:autoSpaceDE w:val="0"/>
        <w:autoSpaceDN w:val="0"/>
        <w:adjustRightInd w:val="0"/>
        <w:ind w:left="15"/>
        <w:rPr>
          <w:rFonts w:ascii="Arial" w:hAnsi="Arial" w:cs="Arial"/>
          <w:color w:val="000000"/>
          <w:sz w:val="22"/>
          <w:szCs w:val="22"/>
          <w:lang w:eastAsia="sl-SI"/>
        </w:rPr>
      </w:pPr>
    </w:p>
    <w:p w14:paraId="17023EBF" w14:textId="77777777" w:rsidR="0081327A" w:rsidRPr="001F7DB3" w:rsidRDefault="0081327A" w:rsidP="0081327A">
      <w:pPr>
        <w:suppressAutoHyphens w:val="0"/>
        <w:autoSpaceDE w:val="0"/>
        <w:autoSpaceDN w:val="0"/>
        <w:adjustRightInd w:val="0"/>
        <w:ind w:left="15"/>
        <w:jc w:val="both"/>
        <w:rPr>
          <w:rFonts w:ascii="Arial" w:hAnsi="Arial" w:cs="Arial"/>
          <w:color w:val="000000"/>
          <w:sz w:val="22"/>
          <w:szCs w:val="22"/>
          <w:lang w:eastAsia="sl-SI"/>
        </w:rPr>
      </w:pPr>
      <w:r w:rsidRPr="001F7DB3">
        <w:rPr>
          <w:rFonts w:ascii="Arial" w:hAnsi="Arial" w:cs="Arial"/>
          <w:color w:val="000000"/>
          <w:sz w:val="22"/>
          <w:szCs w:val="22"/>
          <w:lang w:eastAsia="sl-SI"/>
        </w:rPr>
        <w:t xml:space="preserve">Namen četrtega in petega odstavka tega člena je, da se pred pričetkom šolskega leta 2017/2018 razbremeni tako vzgojno-izobraževalne zavode kot tudi organizacije oziroma delodajalce, ki posredujejo začasna in občasna dela osebam iz drugega odstavka 6. b člena Zakona o zaposlovanju in zavarovanju za primer brezposelnosti. Na podlagi pobude s strani organizacij oziroma delodajalcev, ki posredujejo začasna in občasna dela osebam iz drugega odstavka 6. b člena Zakona o zaposlovanju in zavarovanju za primer brezposelnosti, je bilo ugotovljeno, da morajo le-ti vsako leto pridobivati potrdila o vpisu za šolajoče oziroma morajo predložiti potrjen indeks ali dijaško izkaznico. Z ukinitvijo papirnate poti in z vpogledom v evidenco bi lahko organizacije oziroma delodajalci, ki posredujejo začasna in občasna dela zgoraj navedenim osebam, takoj pridobili podatek o statusu šolajočega. S tem bi se prihranilo na času, šolajočim ne bi bilo potrebno več pridobivati potrdil o vpisu, kar bi posledično razbremenilo tudi vzgojno izobraževalne zavode. Poleg navedenega pa bi se preprečile še možnosti zlorab, do katerih prihaja v smislu ponarejanja potrdil o vpisu. Predvsem z vidika preprečevanja zlorab in časovne komponente bi bila povezava z evidenco izjemna pridobitev, saj so ti postopki najbolj skoncentrirani na začetku šolskega leta. Podatke, navedene v četrtem odstavku tega člena, bi iskali po EMŠO. </w:t>
      </w:r>
    </w:p>
    <w:p w14:paraId="4C2DD7E3" w14:textId="77777777" w:rsidR="0081327A" w:rsidRPr="001F7DB3" w:rsidRDefault="0081327A" w:rsidP="0081327A">
      <w:pPr>
        <w:suppressAutoHyphens w:val="0"/>
        <w:autoSpaceDE w:val="0"/>
        <w:autoSpaceDN w:val="0"/>
        <w:adjustRightInd w:val="0"/>
        <w:ind w:left="15"/>
        <w:rPr>
          <w:rFonts w:ascii="Arial" w:hAnsi="Arial" w:cs="Arial"/>
          <w:color w:val="000000"/>
          <w:sz w:val="22"/>
          <w:szCs w:val="22"/>
          <w:lang w:eastAsia="sl-SI"/>
        </w:rPr>
      </w:pPr>
    </w:p>
    <w:p w14:paraId="15C009A4" w14:textId="77777777" w:rsidR="0081327A" w:rsidRPr="002E472C" w:rsidRDefault="0081327A" w:rsidP="0081327A">
      <w:pPr>
        <w:suppressAutoHyphens w:val="0"/>
        <w:autoSpaceDE w:val="0"/>
        <w:autoSpaceDN w:val="0"/>
        <w:adjustRightInd w:val="0"/>
        <w:ind w:left="15"/>
        <w:rPr>
          <w:rFonts w:ascii="Arial" w:hAnsi="Arial" w:cs="Arial"/>
          <w:b/>
          <w:bCs/>
          <w:color w:val="000000"/>
          <w:sz w:val="22"/>
          <w:szCs w:val="22"/>
          <w:lang w:eastAsia="sl-SI"/>
        </w:rPr>
      </w:pPr>
      <w:r w:rsidRPr="002E472C">
        <w:rPr>
          <w:rFonts w:ascii="Arial" w:hAnsi="Arial" w:cs="Arial"/>
          <w:b/>
          <w:bCs/>
          <w:color w:val="000000"/>
          <w:sz w:val="22"/>
          <w:szCs w:val="22"/>
          <w:lang w:eastAsia="sl-SI"/>
        </w:rPr>
        <w:lastRenderedPageBreak/>
        <w:t>Spremembe in dopolnitve Zakona o visokem šolstvu</w:t>
      </w:r>
    </w:p>
    <w:p w14:paraId="033E9AD2"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p>
    <w:p w14:paraId="13C60D49"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 xml:space="preserve">Organizacije oziroma delodajalci, ki posredujejo začasna in občasna dela osebam iz drugega odstavka 6.b člena Zakona o zaposlovanju in zavarovanju za primer brezposelnosti (Uradni list RS, št. 107/06 – uradno prečiščeno besedilo, 114/06 – ZUTPG, 59/07 – ZŠtip, 51/10 – odl. US, 80/10 – ZUTD in 95/14 – ZUJF-C), so za namen ugotavljanja upravičenosti za opravljanje začasnih in občasnih del študentov upravičeni na podlagi podatka o EMŠO pridobiti podatke iz 9., 10., 11., 14., 16., 18., 19., 21. in 22. točke prvega odstavka in 6. točke drugega odstavka (razen podatka o številu vpisanih in doseženih kreditnih točk po ECTS) 81.e člena tega zakona s posredovanjem podatkov ali povezovanjem zbirk osebnih podatkov. </w:t>
      </w:r>
    </w:p>
    <w:p w14:paraId="2FF85655"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p>
    <w:p w14:paraId="6514B6D2" w14:textId="77777777" w:rsidR="0081327A" w:rsidRPr="001F7DB3" w:rsidRDefault="0081327A" w:rsidP="0081327A">
      <w:pPr>
        <w:suppressAutoHyphens w:val="0"/>
        <w:autoSpaceDE w:val="0"/>
        <w:autoSpaceDN w:val="0"/>
        <w:adjustRightInd w:val="0"/>
        <w:ind w:left="15"/>
        <w:jc w:val="both"/>
        <w:rPr>
          <w:rFonts w:ascii="Arial" w:hAnsi="Arial" w:cs="Arial"/>
          <w:color w:val="000000"/>
          <w:sz w:val="22"/>
          <w:szCs w:val="22"/>
          <w:lang w:eastAsia="sl-SI"/>
        </w:rPr>
      </w:pPr>
      <w:r w:rsidRPr="001F7DB3">
        <w:rPr>
          <w:rFonts w:ascii="Arial" w:hAnsi="Arial" w:cs="Arial"/>
          <w:color w:val="000000"/>
          <w:sz w:val="22"/>
          <w:szCs w:val="22"/>
          <w:lang w:eastAsia="sl-SI"/>
        </w:rPr>
        <w:t>Evidenca o dijakih, študentih in udeležencih izobraževanja odraslih posamezne organizacije oziroma delodajalca, ki posreduje začasna in občasna dela osebam iz drugega odstavka 6.b člena Zakona o zaposlovanju in zavarovanju za primer brezposelnosti (Uradni list RS, št. 107/06 – uradno prečiščeno besedilo, 114/06 – ZUTPG, 59/07 – ZŠtip, 51/10 – odl. US, 80/10 – ZUTD in 95/14 – ZUJF-C), se za namen iz prejšnjega odstavka, poveže z eVŠ evidenco študentov in diplomantov.«.</w:t>
      </w:r>
    </w:p>
    <w:p w14:paraId="66B67C1D" w14:textId="77777777" w:rsidR="0081327A" w:rsidRDefault="0081327A" w:rsidP="0081327A">
      <w:pPr>
        <w:suppressAutoHyphens w:val="0"/>
        <w:autoSpaceDE w:val="0"/>
        <w:autoSpaceDN w:val="0"/>
        <w:adjustRightInd w:val="0"/>
        <w:ind w:left="15"/>
        <w:jc w:val="both"/>
        <w:rPr>
          <w:rFonts w:ascii="Helv" w:hAnsi="Helv" w:cs="Helv"/>
          <w:color w:val="000000"/>
          <w:sz w:val="20"/>
          <w:szCs w:val="20"/>
          <w:lang w:eastAsia="sl-SI"/>
        </w:rPr>
      </w:pPr>
    </w:p>
    <w:p w14:paraId="01C45EF9" w14:textId="77777777" w:rsidR="0081327A" w:rsidRPr="002E472C" w:rsidRDefault="0081327A" w:rsidP="0081327A">
      <w:pPr>
        <w:suppressAutoHyphens w:val="0"/>
        <w:autoSpaceDE w:val="0"/>
        <w:autoSpaceDN w:val="0"/>
        <w:adjustRightInd w:val="0"/>
        <w:jc w:val="both"/>
        <w:rPr>
          <w:rFonts w:ascii="Arial" w:hAnsi="Arial" w:cs="Arial"/>
          <w:b/>
          <w:color w:val="000000"/>
          <w:sz w:val="22"/>
          <w:szCs w:val="22"/>
          <w:lang w:eastAsia="sl-SI"/>
        </w:rPr>
      </w:pPr>
      <w:r w:rsidRPr="002E472C">
        <w:rPr>
          <w:rFonts w:ascii="Arial" w:hAnsi="Arial" w:cs="Arial"/>
          <w:b/>
          <w:color w:val="000000"/>
          <w:sz w:val="22"/>
          <w:szCs w:val="22"/>
          <w:lang w:eastAsia="sl-SI"/>
        </w:rPr>
        <w:t>Izvedene rešitve</w:t>
      </w:r>
    </w:p>
    <w:p w14:paraId="657C224A" w14:textId="77777777" w:rsidR="0081327A" w:rsidRPr="001F7DB3" w:rsidRDefault="0081327A" w:rsidP="0081327A">
      <w:pPr>
        <w:suppressAutoHyphens w:val="0"/>
        <w:autoSpaceDE w:val="0"/>
        <w:autoSpaceDN w:val="0"/>
        <w:adjustRightInd w:val="0"/>
        <w:rPr>
          <w:rFonts w:ascii="Arial" w:hAnsi="Arial" w:cs="Arial"/>
          <w:color w:val="000000"/>
          <w:sz w:val="22"/>
          <w:szCs w:val="22"/>
          <w:lang w:eastAsia="sl-SI"/>
        </w:rPr>
      </w:pPr>
    </w:p>
    <w:p w14:paraId="663C54B0"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Pri aplikativnih rešitvah sta se vzpostavili dve varianti prevzema podatkov s strani študentskih servisov:</w:t>
      </w:r>
    </w:p>
    <w:p w14:paraId="3389D2AF" w14:textId="77777777" w:rsidR="0081327A" w:rsidRPr="001F7DB3" w:rsidRDefault="0081327A" w:rsidP="00E35141">
      <w:pPr>
        <w:numPr>
          <w:ilvl w:val="0"/>
          <w:numId w:val="14"/>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 xml:space="preserve">povezovanje zbirk osebnih podatkov (avtomatizem) – predviden strošek za nadgradnjo aplikacij za posamezen študentski servis je ocenjen na približno 1.500 </w:t>
      </w:r>
      <w:r w:rsidR="00983490">
        <w:rPr>
          <w:rFonts w:ascii="Arial" w:hAnsi="Arial" w:cs="Arial"/>
          <w:color w:val="000000"/>
          <w:sz w:val="22"/>
          <w:szCs w:val="22"/>
          <w:lang w:eastAsia="sl-SI"/>
        </w:rPr>
        <w:t>EUR</w:t>
      </w:r>
      <w:r w:rsidR="00983490" w:rsidRPr="001F7DB3">
        <w:rPr>
          <w:rFonts w:ascii="Arial" w:hAnsi="Arial" w:cs="Arial"/>
          <w:color w:val="000000"/>
          <w:sz w:val="22"/>
          <w:szCs w:val="22"/>
          <w:lang w:eastAsia="sl-SI"/>
        </w:rPr>
        <w:t xml:space="preserve"> </w:t>
      </w:r>
      <w:r w:rsidRPr="001F7DB3">
        <w:rPr>
          <w:rFonts w:ascii="Arial" w:hAnsi="Arial" w:cs="Arial"/>
          <w:color w:val="000000"/>
          <w:sz w:val="22"/>
          <w:szCs w:val="22"/>
          <w:lang w:eastAsia="sl-SI"/>
        </w:rPr>
        <w:t xml:space="preserve">(trenutno </w:t>
      </w:r>
      <w:r w:rsidR="00E35141" w:rsidRPr="001F7DB3">
        <w:rPr>
          <w:rFonts w:ascii="Arial" w:hAnsi="Arial" w:cs="Arial"/>
          <w:color w:val="000000"/>
          <w:sz w:val="22"/>
          <w:szCs w:val="22"/>
          <w:lang w:eastAsia="sl-SI"/>
        </w:rPr>
        <w:t>je 25</w:t>
      </w:r>
      <w:r w:rsidRPr="001F7DB3">
        <w:rPr>
          <w:rFonts w:ascii="Arial" w:hAnsi="Arial" w:cs="Arial"/>
          <w:color w:val="000000"/>
          <w:sz w:val="22"/>
          <w:szCs w:val="22"/>
          <w:lang w:eastAsia="sl-SI"/>
        </w:rPr>
        <w:t xml:space="preserve"> študentskih servisov)</w:t>
      </w:r>
      <w:r w:rsidR="00E35141" w:rsidRPr="001F7DB3">
        <w:rPr>
          <w:rFonts w:ascii="Arial" w:hAnsi="Arial" w:cs="Arial"/>
          <w:color w:val="000000"/>
          <w:sz w:val="22"/>
          <w:szCs w:val="22"/>
          <w:lang w:eastAsia="sl-SI"/>
        </w:rPr>
        <w:t>,</w:t>
      </w:r>
    </w:p>
    <w:p w14:paraId="496448E2" w14:textId="77777777" w:rsidR="0081327A" w:rsidRPr="001F7DB3" w:rsidRDefault="0081327A" w:rsidP="00E35141">
      <w:pPr>
        <w:numPr>
          <w:ilvl w:val="0"/>
          <w:numId w:val="14"/>
        </w:num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individualni dostopi za študentske servise (na vpogled) – ni dodatnega stroška za študentski servis</w:t>
      </w:r>
      <w:r w:rsidR="00E35141" w:rsidRPr="001F7DB3">
        <w:rPr>
          <w:rFonts w:ascii="Arial" w:hAnsi="Arial" w:cs="Arial"/>
          <w:color w:val="000000"/>
          <w:sz w:val="22"/>
          <w:szCs w:val="22"/>
          <w:lang w:eastAsia="sl-SI"/>
        </w:rPr>
        <w:t>.</w:t>
      </w:r>
    </w:p>
    <w:p w14:paraId="274CE09E"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p>
    <w:p w14:paraId="4B51D10F" w14:textId="77777777" w:rsidR="0081327A" w:rsidRPr="001F7DB3" w:rsidRDefault="00E35141" w:rsidP="0081327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Z</w:t>
      </w:r>
      <w:r w:rsidR="0081327A" w:rsidRPr="001F7DB3">
        <w:rPr>
          <w:rFonts w:ascii="Arial" w:hAnsi="Arial" w:cs="Arial"/>
          <w:color w:val="000000"/>
          <w:sz w:val="22"/>
          <w:szCs w:val="22"/>
          <w:lang w:eastAsia="sl-SI"/>
        </w:rPr>
        <w:t xml:space="preserve"> omogočanjem obeh elektronskih dostopov se v celoti </w:t>
      </w:r>
      <w:r w:rsidR="0081327A" w:rsidRPr="001F7DB3">
        <w:rPr>
          <w:rFonts w:ascii="Arial" w:hAnsi="Arial" w:cs="Arial"/>
          <w:b/>
          <w:bCs/>
          <w:color w:val="000000"/>
          <w:sz w:val="22"/>
          <w:szCs w:val="22"/>
          <w:lang w:eastAsia="sl-SI"/>
        </w:rPr>
        <w:t>opusti papirnata pot pridobivanja podatkov</w:t>
      </w:r>
      <w:r w:rsidR="0081327A" w:rsidRPr="001F7DB3">
        <w:rPr>
          <w:rFonts w:ascii="Arial" w:hAnsi="Arial" w:cs="Arial"/>
          <w:color w:val="000000"/>
          <w:sz w:val="22"/>
          <w:szCs w:val="22"/>
          <w:lang w:eastAsia="sl-SI"/>
        </w:rPr>
        <w:t xml:space="preserve"> o statusih </w:t>
      </w:r>
      <w:r w:rsidRPr="001F7DB3">
        <w:rPr>
          <w:rFonts w:ascii="Arial" w:hAnsi="Arial" w:cs="Arial"/>
          <w:color w:val="000000"/>
          <w:sz w:val="22"/>
          <w:szCs w:val="22"/>
          <w:lang w:eastAsia="sl-SI"/>
        </w:rPr>
        <w:t xml:space="preserve">dijakov ali študentov. S tem </w:t>
      </w:r>
      <w:r w:rsidR="0081327A" w:rsidRPr="001F7DB3">
        <w:rPr>
          <w:rFonts w:ascii="Arial" w:hAnsi="Arial" w:cs="Arial"/>
          <w:color w:val="000000"/>
          <w:sz w:val="22"/>
          <w:szCs w:val="22"/>
          <w:lang w:eastAsia="sl-SI"/>
        </w:rPr>
        <w:t>se možnost zlorab glede ponarejanja pot</w:t>
      </w:r>
      <w:r w:rsidRPr="001F7DB3">
        <w:rPr>
          <w:rFonts w:ascii="Arial" w:hAnsi="Arial" w:cs="Arial"/>
          <w:color w:val="000000"/>
          <w:sz w:val="22"/>
          <w:szCs w:val="22"/>
          <w:lang w:eastAsia="sl-SI"/>
        </w:rPr>
        <w:t xml:space="preserve">rdil o vpisu preprečila, saj bo </w:t>
      </w:r>
      <w:r w:rsidR="0081327A" w:rsidRPr="001F7DB3">
        <w:rPr>
          <w:rFonts w:ascii="Arial" w:hAnsi="Arial" w:cs="Arial"/>
          <w:color w:val="000000"/>
          <w:sz w:val="22"/>
          <w:szCs w:val="22"/>
          <w:lang w:eastAsia="sl-SI"/>
        </w:rPr>
        <w:t>koncesionar pridobil potrebne podatke direktno iz eVŠ in CEUVIZ.</w:t>
      </w:r>
    </w:p>
    <w:p w14:paraId="1CCE071D"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p>
    <w:p w14:paraId="26F3B522" w14:textId="77777777" w:rsidR="00E35141" w:rsidRPr="001F7DB3" w:rsidRDefault="00E35141" w:rsidP="0081327A">
      <w:pPr>
        <w:suppressAutoHyphens w:val="0"/>
        <w:autoSpaceDE w:val="0"/>
        <w:autoSpaceDN w:val="0"/>
        <w:adjustRightInd w:val="0"/>
        <w:jc w:val="both"/>
        <w:rPr>
          <w:rFonts w:ascii="Arial" w:hAnsi="Arial" w:cs="Arial"/>
          <w:color w:val="000000"/>
          <w:sz w:val="22"/>
          <w:szCs w:val="22"/>
          <w:lang w:eastAsia="sl-SI"/>
        </w:rPr>
      </w:pPr>
      <w:r w:rsidRPr="001F7DB3">
        <w:rPr>
          <w:rFonts w:ascii="Arial" w:hAnsi="Arial" w:cs="Arial"/>
          <w:color w:val="000000"/>
          <w:sz w:val="22"/>
          <w:szCs w:val="22"/>
          <w:lang w:eastAsia="sl-SI"/>
        </w:rPr>
        <w:t>Ocena stroškov nadgradnje evidenc šolajoči s strani Ministrstva za znanost, izobraževanje in šport:</w:t>
      </w:r>
    </w:p>
    <w:p w14:paraId="6E78ABC5"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p>
    <w:p w14:paraId="26629D47" w14:textId="77777777" w:rsidR="0081327A" w:rsidRPr="001F7DB3" w:rsidRDefault="00FC57B0" w:rsidP="00E35141">
      <w:pPr>
        <w:numPr>
          <w:ilvl w:val="0"/>
          <w:numId w:val="15"/>
        </w:numPr>
        <w:suppressAutoHyphens w:val="0"/>
        <w:autoSpaceDE w:val="0"/>
        <w:autoSpaceDN w:val="0"/>
        <w:adjustRightInd w:val="0"/>
        <w:jc w:val="both"/>
        <w:rPr>
          <w:rFonts w:ascii="Arial" w:hAnsi="Arial" w:cs="Arial"/>
          <w:color w:val="000000"/>
          <w:sz w:val="22"/>
          <w:szCs w:val="22"/>
          <w:lang w:eastAsia="sl-SI"/>
        </w:rPr>
      </w:pPr>
      <w:r>
        <w:rPr>
          <w:rFonts w:ascii="Arial" w:hAnsi="Arial" w:cs="Arial"/>
          <w:b/>
          <w:bCs/>
          <w:color w:val="000000"/>
          <w:sz w:val="22"/>
          <w:szCs w:val="22"/>
          <w:lang w:eastAsia="sl-SI"/>
        </w:rPr>
        <w:t xml:space="preserve">Nadgradnje </w:t>
      </w:r>
      <w:r w:rsidR="0081327A" w:rsidRPr="001F7DB3">
        <w:rPr>
          <w:rFonts w:ascii="Arial" w:hAnsi="Arial" w:cs="Arial"/>
          <w:b/>
          <w:bCs/>
          <w:color w:val="000000"/>
          <w:sz w:val="22"/>
          <w:szCs w:val="22"/>
          <w:lang w:eastAsia="sl-SI"/>
        </w:rPr>
        <w:t>eVŠ</w:t>
      </w:r>
      <w:r w:rsidR="00E35141" w:rsidRPr="001F7DB3">
        <w:rPr>
          <w:rFonts w:ascii="Arial" w:hAnsi="Arial" w:cs="Arial"/>
          <w:b/>
          <w:bCs/>
          <w:color w:val="000000"/>
          <w:sz w:val="22"/>
          <w:szCs w:val="22"/>
          <w:lang w:eastAsia="sl-SI"/>
        </w:rPr>
        <w:t xml:space="preserve">:      </w:t>
      </w:r>
      <w:r w:rsidR="00E35141" w:rsidRPr="001F7DB3">
        <w:rPr>
          <w:rFonts w:ascii="Arial" w:hAnsi="Arial" w:cs="Arial"/>
          <w:color w:val="000000"/>
          <w:sz w:val="22"/>
          <w:szCs w:val="22"/>
          <w:lang w:eastAsia="sl-SI"/>
        </w:rPr>
        <w:t xml:space="preserve"> =</w:t>
      </w:r>
      <w:r w:rsidR="00983490">
        <w:rPr>
          <w:rFonts w:ascii="Arial" w:hAnsi="Arial" w:cs="Arial"/>
          <w:color w:val="000000"/>
          <w:sz w:val="22"/>
          <w:szCs w:val="22"/>
          <w:lang w:eastAsia="sl-SI"/>
        </w:rPr>
        <w:t xml:space="preserve"> </w:t>
      </w:r>
      <w:r w:rsidR="0081327A" w:rsidRPr="001F7DB3">
        <w:rPr>
          <w:rFonts w:ascii="Arial" w:hAnsi="Arial" w:cs="Arial"/>
          <w:color w:val="000000"/>
          <w:sz w:val="22"/>
          <w:szCs w:val="22"/>
          <w:lang w:eastAsia="sl-SI"/>
        </w:rPr>
        <w:t>25.474,00 EUR z DDV</w:t>
      </w:r>
    </w:p>
    <w:p w14:paraId="3038783F" w14:textId="77777777" w:rsidR="0081327A" w:rsidRPr="001F7DB3" w:rsidRDefault="00FC57B0" w:rsidP="00E35141">
      <w:pPr>
        <w:numPr>
          <w:ilvl w:val="0"/>
          <w:numId w:val="15"/>
        </w:numPr>
        <w:suppressAutoHyphens w:val="0"/>
        <w:autoSpaceDE w:val="0"/>
        <w:autoSpaceDN w:val="0"/>
        <w:adjustRightInd w:val="0"/>
        <w:jc w:val="both"/>
        <w:rPr>
          <w:rFonts w:ascii="Arial" w:hAnsi="Arial" w:cs="Arial"/>
          <w:color w:val="000000"/>
          <w:sz w:val="22"/>
          <w:szCs w:val="22"/>
          <w:lang w:eastAsia="sl-SI"/>
        </w:rPr>
      </w:pPr>
      <w:r>
        <w:rPr>
          <w:rFonts w:ascii="Arial" w:hAnsi="Arial" w:cs="Arial"/>
          <w:b/>
          <w:bCs/>
          <w:color w:val="000000"/>
          <w:sz w:val="22"/>
          <w:szCs w:val="22"/>
          <w:lang w:eastAsia="sl-SI"/>
        </w:rPr>
        <w:t xml:space="preserve">Nadgradnje </w:t>
      </w:r>
      <w:r w:rsidR="0081327A" w:rsidRPr="001F7DB3">
        <w:rPr>
          <w:rFonts w:ascii="Arial" w:hAnsi="Arial" w:cs="Arial"/>
          <w:b/>
          <w:bCs/>
          <w:color w:val="000000"/>
          <w:sz w:val="22"/>
          <w:szCs w:val="22"/>
          <w:lang w:eastAsia="sl-SI"/>
        </w:rPr>
        <w:t>CEUVIZ</w:t>
      </w:r>
      <w:r w:rsidR="00E35141" w:rsidRPr="001F7DB3">
        <w:rPr>
          <w:rFonts w:ascii="Arial" w:hAnsi="Arial" w:cs="Arial"/>
          <w:b/>
          <w:bCs/>
          <w:color w:val="000000"/>
          <w:sz w:val="22"/>
          <w:szCs w:val="22"/>
          <w:lang w:eastAsia="sl-SI"/>
        </w:rPr>
        <w:t>:</w:t>
      </w:r>
      <w:r w:rsidR="00E35141" w:rsidRPr="001F7DB3">
        <w:rPr>
          <w:rFonts w:ascii="Arial" w:hAnsi="Arial" w:cs="Arial"/>
          <w:color w:val="000000"/>
          <w:sz w:val="22"/>
          <w:szCs w:val="22"/>
          <w:lang w:eastAsia="sl-SI"/>
        </w:rPr>
        <w:t xml:space="preserve"> =</w:t>
      </w:r>
      <w:r w:rsidR="00983490">
        <w:rPr>
          <w:rFonts w:ascii="Arial" w:hAnsi="Arial" w:cs="Arial"/>
          <w:color w:val="000000"/>
          <w:sz w:val="22"/>
          <w:szCs w:val="22"/>
          <w:lang w:eastAsia="sl-SI"/>
        </w:rPr>
        <w:t xml:space="preserve"> </w:t>
      </w:r>
      <w:r w:rsidR="0081327A" w:rsidRPr="001F7DB3">
        <w:rPr>
          <w:rFonts w:ascii="Arial" w:hAnsi="Arial" w:cs="Arial"/>
          <w:color w:val="000000"/>
          <w:sz w:val="22"/>
          <w:szCs w:val="22"/>
          <w:lang w:eastAsia="sl-SI"/>
        </w:rPr>
        <w:t>17.568,00 EUR z DDV</w:t>
      </w:r>
    </w:p>
    <w:p w14:paraId="0169DF5C" w14:textId="77777777" w:rsidR="0081327A" w:rsidRPr="00FC57B0" w:rsidRDefault="00FC57B0" w:rsidP="00E35141">
      <w:pPr>
        <w:numPr>
          <w:ilvl w:val="0"/>
          <w:numId w:val="15"/>
        </w:numPr>
        <w:suppressAutoHyphens w:val="0"/>
        <w:autoSpaceDE w:val="0"/>
        <w:autoSpaceDN w:val="0"/>
        <w:adjustRightInd w:val="0"/>
        <w:jc w:val="both"/>
        <w:rPr>
          <w:rFonts w:ascii="Arial" w:hAnsi="Arial" w:cs="Arial"/>
          <w:b/>
          <w:color w:val="000000"/>
          <w:sz w:val="22"/>
          <w:szCs w:val="22"/>
          <w:u w:val="single"/>
          <w:lang w:eastAsia="sl-SI"/>
        </w:rPr>
      </w:pPr>
      <w:r>
        <w:rPr>
          <w:rFonts w:ascii="Arial" w:hAnsi="Arial" w:cs="Arial"/>
          <w:b/>
          <w:color w:val="000000"/>
          <w:sz w:val="22"/>
          <w:szCs w:val="22"/>
          <w:lang w:eastAsia="sl-SI"/>
        </w:rPr>
        <w:t xml:space="preserve">                   </w:t>
      </w:r>
      <w:r w:rsidR="00E35141" w:rsidRPr="00FC57B0">
        <w:rPr>
          <w:rFonts w:ascii="Arial" w:hAnsi="Arial" w:cs="Arial"/>
          <w:b/>
          <w:color w:val="000000"/>
          <w:sz w:val="22"/>
          <w:szCs w:val="22"/>
          <w:u w:val="single"/>
          <w:lang w:eastAsia="sl-SI"/>
        </w:rPr>
        <w:t>SKUPAJ:</w:t>
      </w:r>
      <w:r w:rsidR="00983490" w:rsidRPr="00FC57B0">
        <w:rPr>
          <w:rFonts w:ascii="Arial" w:hAnsi="Arial" w:cs="Arial"/>
          <w:b/>
          <w:color w:val="000000"/>
          <w:sz w:val="22"/>
          <w:szCs w:val="22"/>
          <w:u w:val="single"/>
          <w:lang w:eastAsia="sl-SI"/>
        </w:rPr>
        <w:t xml:space="preserve"> </w:t>
      </w:r>
      <w:r w:rsidR="00E35141" w:rsidRPr="00FC57B0">
        <w:rPr>
          <w:rFonts w:ascii="Arial" w:hAnsi="Arial" w:cs="Arial"/>
          <w:b/>
          <w:color w:val="000000"/>
          <w:sz w:val="22"/>
          <w:szCs w:val="22"/>
          <w:u w:val="single"/>
          <w:lang w:eastAsia="sl-SI"/>
        </w:rPr>
        <w:t>=</w:t>
      </w:r>
      <w:r w:rsidR="00983490" w:rsidRPr="00FC57B0">
        <w:rPr>
          <w:rFonts w:ascii="Arial" w:hAnsi="Arial" w:cs="Arial"/>
          <w:b/>
          <w:color w:val="000000"/>
          <w:sz w:val="22"/>
          <w:szCs w:val="22"/>
          <w:u w:val="single"/>
          <w:lang w:eastAsia="sl-SI"/>
        </w:rPr>
        <w:t xml:space="preserve"> </w:t>
      </w:r>
      <w:r w:rsidR="0081327A" w:rsidRPr="00FC57B0">
        <w:rPr>
          <w:rFonts w:ascii="Arial" w:hAnsi="Arial" w:cs="Arial"/>
          <w:b/>
          <w:color w:val="000000"/>
          <w:sz w:val="22"/>
          <w:szCs w:val="22"/>
          <w:u w:val="single"/>
          <w:lang w:eastAsia="sl-SI"/>
        </w:rPr>
        <w:t>43.042</w:t>
      </w:r>
      <w:r w:rsidR="00E35141" w:rsidRPr="00FC57B0">
        <w:rPr>
          <w:rFonts w:ascii="Arial" w:hAnsi="Arial" w:cs="Arial"/>
          <w:b/>
          <w:color w:val="000000"/>
          <w:sz w:val="22"/>
          <w:szCs w:val="22"/>
          <w:u w:val="single"/>
          <w:lang w:eastAsia="sl-SI"/>
        </w:rPr>
        <w:t>,00</w:t>
      </w:r>
      <w:r w:rsidR="0081327A" w:rsidRPr="00FC57B0">
        <w:rPr>
          <w:rFonts w:ascii="Arial" w:hAnsi="Arial" w:cs="Arial"/>
          <w:b/>
          <w:color w:val="000000"/>
          <w:sz w:val="22"/>
          <w:szCs w:val="22"/>
          <w:u w:val="single"/>
          <w:lang w:eastAsia="sl-SI"/>
        </w:rPr>
        <w:t xml:space="preserve"> EUR</w:t>
      </w:r>
      <w:r w:rsidR="00E35141" w:rsidRPr="00FC57B0">
        <w:rPr>
          <w:rFonts w:ascii="Arial" w:hAnsi="Arial" w:cs="Arial"/>
          <w:b/>
          <w:color w:val="000000"/>
          <w:sz w:val="22"/>
          <w:szCs w:val="22"/>
          <w:u w:val="single"/>
          <w:lang w:eastAsia="sl-SI"/>
        </w:rPr>
        <w:t xml:space="preserve"> z DDV</w:t>
      </w:r>
    </w:p>
    <w:p w14:paraId="55AA7110" w14:textId="77777777" w:rsidR="0081327A" w:rsidRPr="001F7DB3" w:rsidRDefault="0081327A" w:rsidP="0081327A">
      <w:pPr>
        <w:suppressAutoHyphens w:val="0"/>
        <w:autoSpaceDE w:val="0"/>
        <w:autoSpaceDN w:val="0"/>
        <w:adjustRightInd w:val="0"/>
        <w:jc w:val="both"/>
        <w:rPr>
          <w:rFonts w:ascii="Arial" w:hAnsi="Arial" w:cs="Arial"/>
          <w:color w:val="000000"/>
          <w:sz w:val="22"/>
          <w:szCs w:val="22"/>
          <w:lang w:eastAsia="sl-SI"/>
        </w:rPr>
      </w:pPr>
    </w:p>
    <w:p w14:paraId="06C045D7" w14:textId="77777777" w:rsidR="0081327A" w:rsidRPr="0081327A" w:rsidRDefault="0081327A" w:rsidP="0081327A">
      <w:pPr>
        <w:suppressAutoHyphens w:val="0"/>
        <w:autoSpaceDE w:val="0"/>
        <w:autoSpaceDN w:val="0"/>
        <w:adjustRightInd w:val="0"/>
        <w:ind w:left="15"/>
        <w:jc w:val="both"/>
        <w:rPr>
          <w:rFonts w:ascii="Helv" w:hAnsi="Helv" w:cs="Helv"/>
          <w:color w:val="000000"/>
          <w:sz w:val="20"/>
          <w:szCs w:val="20"/>
          <w:lang w:eastAsia="sl-SI"/>
        </w:rPr>
      </w:pPr>
    </w:p>
    <w:p w14:paraId="1943EB93" w14:textId="77777777" w:rsidR="00DF656A" w:rsidRPr="00702D00" w:rsidRDefault="00676515" w:rsidP="00676515">
      <w:pPr>
        <w:pStyle w:val="Naslov1"/>
        <w:rPr>
          <w:i/>
        </w:rPr>
      </w:pPr>
      <w:bookmarkStart w:id="12" w:name="_Toc494293052"/>
      <w:r w:rsidRPr="00676515">
        <w:t>UPORABLJENA METODOLOGIJA</w:t>
      </w:r>
      <w:bookmarkEnd w:id="12"/>
    </w:p>
    <w:p w14:paraId="5DB12F28" w14:textId="77777777" w:rsidR="00C9463D" w:rsidRDefault="00C9463D" w:rsidP="00C9463D">
      <w:pPr>
        <w:keepLines/>
        <w:suppressAutoHyphens w:val="0"/>
        <w:autoSpaceDE w:val="0"/>
        <w:autoSpaceDN w:val="0"/>
        <w:adjustRightInd w:val="0"/>
        <w:jc w:val="both"/>
      </w:pPr>
    </w:p>
    <w:p w14:paraId="716AF9AE" w14:textId="77777777" w:rsidR="00C9463D" w:rsidRPr="00C9463D" w:rsidRDefault="00C9463D" w:rsidP="00C9463D">
      <w:pPr>
        <w:keepLines/>
        <w:suppressAutoHyphens w:val="0"/>
        <w:autoSpaceDE w:val="0"/>
        <w:autoSpaceDN w:val="0"/>
        <w:adjustRightInd w:val="0"/>
        <w:jc w:val="both"/>
        <w:rPr>
          <w:rFonts w:ascii="Arial" w:hAnsi="Arial" w:cs="Arial"/>
          <w:color w:val="000000"/>
          <w:sz w:val="22"/>
          <w:szCs w:val="22"/>
          <w:lang w:eastAsia="sl-SI"/>
        </w:rPr>
      </w:pPr>
      <w:r w:rsidRPr="00C9463D">
        <w:rPr>
          <w:rFonts w:ascii="Arial" w:hAnsi="Arial" w:cs="Arial"/>
          <w:sz w:val="22"/>
          <w:szCs w:val="22"/>
        </w:rPr>
        <w:t xml:space="preserve">Evalvacija predmetnega ukrepa na podlagi katerega so bile opravljene poenostavitve na področju študentskega in dijaškega dela je bila opravljena </w:t>
      </w:r>
      <w:r w:rsidRPr="00C9463D">
        <w:rPr>
          <w:rFonts w:ascii="Arial" w:hAnsi="Arial" w:cs="Arial"/>
          <w:color w:val="000000"/>
          <w:sz w:val="22"/>
          <w:szCs w:val="22"/>
          <w:lang w:eastAsia="sl-SI"/>
        </w:rPr>
        <w:t xml:space="preserve">v skladu z </w:t>
      </w:r>
      <w:r w:rsidR="00983490" w:rsidRPr="00983490">
        <w:rPr>
          <w:rFonts w:ascii="Arial" w:hAnsi="Arial" w:cs="Arial"/>
          <w:color w:val="000000"/>
          <w:sz w:val="22"/>
          <w:szCs w:val="22"/>
          <w:lang w:eastAsia="sl-SI"/>
        </w:rPr>
        <w:t>Enotn</w:t>
      </w:r>
      <w:r w:rsidR="00DB1314">
        <w:rPr>
          <w:rFonts w:ascii="Arial" w:hAnsi="Arial" w:cs="Arial"/>
          <w:color w:val="000000"/>
          <w:sz w:val="22"/>
          <w:szCs w:val="22"/>
          <w:lang w:eastAsia="sl-SI"/>
        </w:rPr>
        <w:t>o</w:t>
      </w:r>
      <w:r w:rsidR="00983490" w:rsidRPr="00983490">
        <w:rPr>
          <w:rFonts w:ascii="Arial" w:hAnsi="Arial" w:cs="Arial"/>
          <w:color w:val="000000"/>
          <w:sz w:val="22"/>
          <w:szCs w:val="22"/>
          <w:lang w:eastAsia="sl-SI"/>
        </w:rPr>
        <w:t xml:space="preserve"> metodologija za merjenje stroškov, ki jih zakonodaja povzroča subjektom</w:t>
      </w:r>
      <w:r w:rsidR="00983490">
        <w:rPr>
          <w:rFonts w:ascii="Arial" w:hAnsi="Arial" w:cs="Arial"/>
          <w:color w:val="000000"/>
          <w:sz w:val="22"/>
          <w:szCs w:val="22"/>
          <w:lang w:eastAsia="sl-SI"/>
        </w:rPr>
        <w:t xml:space="preserve"> (EMMS) </w:t>
      </w:r>
      <w:r w:rsidRPr="00C9463D">
        <w:rPr>
          <w:rFonts w:ascii="Arial" w:hAnsi="Arial" w:cs="Arial"/>
          <w:color w:val="000000"/>
          <w:sz w:val="22"/>
          <w:szCs w:val="22"/>
          <w:lang w:eastAsia="sl-SI"/>
        </w:rPr>
        <w:t xml:space="preserve">, privzeto po mednarodni metodologiji </w:t>
      </w:r>
      <w:r w:rsidR="00983490">
        <w:rPr>
          <w:rFonts w:ascii="Arial" w:hAnsi="Arial" w:cs="Arial"/>
          <w:color w:val="000000"/>
          <w:sz w:val="22"/>
          <w:szCs w:val="22"/>
          <w:lang w:eastAsia="sl-SI"/>
        </w:rPr>
        <w:t>Standard Cost Model (</w:t>
      </w:r>
      <w:r w:rsidRPr="00C9463D">
        <w:rPr>
          <w:rFonts w:ascii="Arial" w:hAnsi="Arial" w:cs="Arial"/>
          <w:color w:val="000000"/>
          <w:sz w:val="22"/>
          <w:szCs w:val="22"/>
          <w:lang w:eastAsia="sl-SI"/>
        </w:rPr>
        <w:t>SCM</w:t>
      </w:r>
      <w:r w:rsidR="00983490">
        <w:rPr>
          <w:rFonts w:ascii="Arial" w:hAnsi="Arial" w:cs="Arial"/>
          <w:color w:val="000000"/>
          <w:sz w:val="22"/>
          <w:szCs w:val="22"/>
          <w:lang w:eastAsia="sl-SI"/>
        </w:rPr>
        <w:t>)</w:t>
      </w:r>
      <w:r w:rsidRPr="00C9463D">
        <w:rPr>
          <w:rFonts w:ascii="Arial" w:hAnsi="Arial" w:cs="Arial"/>
          <w:color w:val="000000"/>
          <w:sz w:val="22"/>
          <w:szCs w:val="22"/>
          <w:lang w:eastAsia="sl-SI"/>
        </w:rPr>
        <w:t xml:space="preserve">. </w:t>
      </w:r>
    </w:p>
    <w:p w14:paraId="2FF9747C" w14:textId="77777777" w:rsidR="00B6114E" w:rsidRPr="00DE4FA9" w:rsidRDefault="002E472C" w:rsidP="00676515">
      <w:pPr>
        <w:pStyle w:val="Naslov1"/>
      </w:pPr>
      <w:r>
        <w:br w:type="page"/>
      </w:r>
      <w:bookmarkStart w:id="13" w:name="_Toc494293053"/>
      <w:r w:rsidR="00B6114E" w:rsidRPr="00702D00">
        <w:lastRenderedPageBreak/>
        <w:t xml:space="preserve">OPREDELITEV </w:t>
      </w:r>
      <w:r w:rsidR="00D457A7">
        <w:t xml:space="preserve">ZAKONODAJE, </w:t>
      </w:r>
      <w:r w:rsidR="00B6114E" w:rsidRPr="00702D00">
        <w:t>OBVEZNOSTI, ADMINISTRATIVNIH AKTIVNOSTI, POPULACIJE IN FREKVENCE</w:t>
      </w:r>
      <w:bookmarkEnd w:id="10"/>
      <w:bookmarkEnd w:id="13"/>
    </w:p>
    <w:p w14:paraId="0FF67EA9" w14:textId="77777777" w:rsidR="00DE4FA9" w:rsidRPr="009A21CA" w:rsidRDefault="00DE4FA9" w:rsidP="009A21CA">
      <w:pPr>
        <w:keepLines/>
        <w:suppressAutoHyphens w:val="0"/>
        <w:autoSpaceDE w:val="0"/>
        <w:autoSpaceDN w:val="0"/>
        <w:adjustRightInd w:val="0"/>
        <w:jc w:val="both"/>
        <w:rPr>
          <w:rFonts w:ascii="Arial" w:hAnsi="Arial" w:cs="Arial"/>
          <w:color w:val="000000"/>
          <w:sz w:val="22"/>
          <w:szCs w:val="22"/>
          <w:lang w:eastAsia="sl-SI"/>
        </w:rPr>
      </w:pPr>
    </w:p>
    <w:p w14:paraId="7E65C30D" w14:textId="77777777" w:rsidR="00B6114E" w:rsidRDefault="00B6114E" w:rsidP="00676515">
      <w:pPr>
        <w:pStyle w:val="naslov20"/>
      </w:pPr>
      <w:r w:rsidRPr="00767F59">
        <w:t>Korak</w:t>
      </w:r>
      <w:r w:rsidR="00676515">
        <w:t xml:space="preserve"> 1</w:t>
      </w:r>
      <w:r w:rsidRPr="00767F59">
        <w:t xml:space="preserve">: </w:t>
      </w:r>
      <w:r w:rsidRPr="00A95D3F">
        <w:t>Opredelitev zakonodaje</w:t>
      </w:r>
    </w:p>
    <w:p w14:paraId="20F8C9A1" w14:textId="77777777" w:rsidR="00D457A7" w:rsidRDefault="00D457A7" w:rsidP="00D457A7">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Zakonska podlaga za pridobivanje oziroma povezovanje študentskih servisov z evidenco CEUVIZ je 135.c člen </w:t>
      </w:r>
      <w:r w:rsidRPr="00CF338D">
        <w:rPr>
          <w:rFonts w:ascii="Arial" w:hAnsi="Arial" w:cs="Arial"/>
          <w:color w:val="000000"/>
          <w:sz w:val="22"/>
          <w:szCs w:val="22"/>
        </w:rPr>
        <w:t>Zakon</w:t>
      </w:r>
      <w:r>
        <w:rPr>
          <w:rFonts w:ascii="Arial" w:hAnsi="Arial" w:cs="Arial"/>
          <w:color w:val="000000"/>
          <w:sz w:val="22"/>
          <w:szCs w:val="22"/>
        </w:rPr>
        <w:t>a</w:t>
      </w:r>
      <w:r w:rsidRPr="00CF338D">
        <w:rPr>
          <w:rFonts w:ascii="Arial" w:hAnsi="Arial" w:cs="Arial"/>
          <w:color w:val="000000"/>
          <w:sz w:val="22"/>
          <w:szCs w:val="22"/>
        </w:rPr>
        <w:t xml:space="preserve"> o organizaciji in financiranju vzgoje in izobraževanja (ZOFVI), Ur. l. RS, št. 16/07 – UPB, 36/08, 58/09, 64/09 – popr., 65/09 – popr., 20/11, 40/12 – ZUJF, 57/12 – ZPCP-2D in 47/15</w:t>
      </w:r>
      <w:r>
        <w:rPr>
          <w:rFonts w:ascii="Arial" w:hAnsi="Arial" w:cs="Arial"/>
          <w:color w:val="000000"/>
          <w:sz w:val="22"/>
          <w:szCs w:val="22"/>
        </w:rPr>
        <w:t xml:space="preserve">, ki je bilo potrebno predhodno ustrezno dopolniti oziroma spremeniti. Tako se na podlagi spremenjenega 135.c člena podatke iz CEUVIZ-a lahko posreduje, z zakonom pooblaščenim, uporabnikom. Zakonska podlaga za vzpostavitev eVŠ in </w:t>
      </w:r>
      <w:r w:rsidRPr="00061FA0">
        <w:rPr>
          <w:rFonts w:ascii="Arial" w:hAnsi="Arial" w:cs="Arial"/>
          <w:color w:val="000000"/>
          <w:sz w:val="22"/>
          <w:szCs w:val="22"/>
        </w:rPr>
        <w:t>ugotavljanja upravičenosti pravic študentov do pravic v breme javnih sredstev</w:t>
      </w:r>
      <w:r>
        <w:rPr>
          <w:rFonts w:ascii="Arial" w:hAnsi="Arial" w:cs="Arial"/>
          <w:color w:val="000000"/>
          <w:sz w:val="22"/>
          <w:szCs w:val="22"/>
        </w:rPr>
        <w:t xml:space="preserve"> je 81.c člen </w:t>
      </w:r>
      <w:r w:rsidRPr="00070716">
        <w:rPr>
          <w:rFonts w:ascii="Arial" w:hAnsi="Arial" w:cs="Arial"/>
          <w:color w:val="000000"/>
          <w:sz w:val="22"/>
          <w:szCs w:val="22"/>
        </w:rPr>
        <w:t>Zakon</w:t>
      </w:r>
      <w:r>
        <w:rPr>
          <w:rFonts w:ascii="Arial" w:hAnsi="Arial" w:cs="Arial"/>
          <w:color w:val="000000"/>
          <w:sz w:val="22"/>
          <w:szCs w:val="22"/>
        </w:rPr>
        <w:t>a</w:t>
      </w:r>
      <w:r w:rsidRPr="00070716">
        <w:rPr>
          <w:rFonts w:ascii="Arial" w:hAnsi="Arial" w:cs="Arial"/>
          <w:color w:val="000000"/>
          <w:sz w:val="22"/>
          <w:szCs w:val="22"/>
        </w:rPr>
        <w:t xml:space="preserve"> o visokem šolstvu</w:t>
      </w:r>
      <w:r>
        <w:rPr>
          <w:rFonts w:ascii="Arial" w:hAnsi="Arial" w:cs="Arial"/>
          <w:color w:val="000000"/>
          <w:sz w:val="22"/>
          <w:szCs w:val="22"/>
        </w:rPr>
        <w:t xml:space="preserve"> ,</w:t>
      </w:r>
      <w:r w:rsidRPr="00070716">
        <w:rPr>
          <w:rFonts w:ascii="Arial" w:hAnsi="Arial" w:cs="Arial"/>
          <w:color w:val="000000"/>
          <w:sz w:val="22"/>
          <w:szCs w:val="22"/>
        </w:rPr>
        <w:t xml:space="preserve"> Ur. l. RS, št. 32/12 – UPB, 40/12 – ZUJF, 5</w:t>
      </w:r>
      <w:r>
        <w:rPr>
          <w:rFonts w:ascii="Arial" w:hAnsi="Arial" w:cs="Arial"/>
          <w:color w:val="000000"/>
          <w:sz w:val="22"/>
          <w:szCs w:val="22"/>
        </w:rPr>
        <w:t>7/12 – ZPCP-2D, 109/12 in 85/14, ki ga je bilo prav tako predhodno ustrezno spremeniti.</w:t>
      </w:r>
    </w:p>
    <w:p w14:paraId="035BDB5E" w14:textId="77777777" w:rsidR="00B6114E" w:rsidRPr="00BB0E03" w:rsidRDefault="00B6114E" w:rsidP="00B6114E">
      <w:pPr>
        <w:keepLines/>
        <w:suppressAutoHyphens w:val="0"/>
        <w:autoSpaceDE w:val="0"/>
        <w:autoSpaceDN w:val="0"/>
        <w:adjustRightInd w:val="0"/>
        <w:jc w:val="both"/>
        <w:rPr>
          <w:rFonts w:ascii="Arial" w:hAnsi="Arial" w:cs="Arial"/>
          <w:color w:val="000000"/>
          <w:sz w:val="22"/>
          <w:szCs w:val="22"/>
          <w:lang w:eastAsia="sl-SI"/>
        </w:rPr>
      </w:pPr>
    </w:p>
    <w:p w14:paraId="75FB4943" w14:textId="77777777" w:rsidR="00B6114E" w:rsidRDefault="00B6114E" w:rsidP="00676515">
      <w:pPr>
        <w:pStyle w:val="naslov11"/>
        <w:rPr>
          <w:sz w:val="24"/>
          <w:szCs w:val="24"/>
        </w:rPr>
      </w:pPr>
      <w:r w:rsidRPr="00767F59">
        <w:rPr>
          <w:sz w:val="24"/>
          <w:szCs w:val="24"/>
        </w:rPr>
        <w:t>Korak</w:t>
      </w:r>
      <w:r w:rsidR="00676515">
        <w:rPr>
          <w:sz w:val="24"/>
          <w:szCs w:val="24"/>
        </w:rPr>
        <w:t xml:space="preserve"> 2</w:t>
      </w:r>
      <w:r w:rsidRPr="00767F59">
        <w:rPr>
          <w:sz w:val="24"/>
          <w:szCs w:val="24"/>
        </w:rPr>
        <w:t>: Določitev informacijskih obveznosti – IO</w:t>
      </w:r>
    </w:p>
    <w:p w14:paraId="44367E4F" w14:textId="77777777" w:rsidR="00D457A7" w:rsidRDefault="00D457A7" w:rsidP="00676515">
      <w:pPr>
        <w:pStyle w:val="naslov11"/>
        <w:rPr>
          <w:sz w:val="24"/>
          <w:szCs w:val="24"/>
        </w:rPr>
      </w:pPr>
    </w:p>
    <w:p w14:paraId="799876FC" w14:textId="77777777" w:rsidR="001731FB" w:rsidRDefault="00D457A7" w:rsidP="00D457A7">
      <w:pPr>
        <w:keepLines/>
        <w:suppressAutoHyphens w:val="0"/>
        <w:autoSpaceDE w:val="0"/>
        <w:autoSpaceDN w:val="0"/>
        <w:adjustRightInd w:val="0"/>
        <w:jc w:val="both"/>
        <w:rPr>
          <w:rFonts w:ascii="Arial" w:hAnsi="Arial" w:cs="Arial"/>
          <w:sz w:val="22"/>
          <w:szCs w:val="22"/>
        </w:rPr>
      </w:pPr>
      <w:r w:rsidRPr="00A02886">
        <w:rPr>
          <w:rFonts w:ascii="Arial" w:hAnsi="Arial" w:cs="Arial"/>
          <w:sz w:val="22"/>
          <w:szCs w:val="22"/>
        </w:rPr>
        <w:t>V okviru ukrep</w:t>
      </w:r>
      <w:r>
        <w:rPr>
          <w:rFonts w:ascii="Arial" w:hAnsi="Arial" w:cs="Arial"/>
          <w:sz w:val="22"/>
          <w:szCs w:val="22"/>
        </w:rPr>
        <w:t xml:space="preserve">a e-povezovanja študentskih servisov z evidencami šolajočih v Republiki Sloveniji </w:t>
      </w:r>
      <w:r w:rsidRPr="00A02886">
        <w:rPr>
          <w:rFonts w:ascii="Arial" w:hAnsi="Arial" w:cs="Arial"/>
          <w:sz w:val="22"/>
          <w:szCs w:val="22"/>
        </w:rPr>
        <w:t>so bile ugotovljene 3 informacijske obveznosti</w:t>
      </w:r>
      <w:r>
        <w:rPr>
          <w:rFonts w:ascii="Arial" w:hAnsi="Arial" w:cs="Arial"/>
          <w:sz w:val="22"/>
          <w:szCs w:val="22"/>
        </w:rPr>
        <w:t xml:space="preserve">, od tega </w:t>
      </w:r>
      <w:r w:rsidR="001731FB">
        <w:rPr>
          <w:rFonts w:ascii="Arial" w:hAnsi="Arial" w:cs="Arial"/>
          <w:sz w:val="22"/>
          <w:szCs w:val="22"/>
        </w:rPr>
        <w:t xml:space="preserve">ena </w:t>
      </w:r>
      <w:r w:rsidRPr="00A02886">
        <w:rPr>
          <w:rFonts w:ascii="Arial" w:hAnsi="Arial" w:cs="Arial"/>
          <w:sz w:val="22"/>
          <w:szCs w:val="22"/>
        </w:rPr>
        <w:t>za fizične osebe</w:t>
      </w:r>
      <w:r w:rsidR="001731FB">
        <w:rPr>
          <w:rFonts w:ascii="Arial" w:hAnsi="Arial" w:cs="Arial"/>
          <w:sz w:val="22"/>
          <w:szCs w:val="22"/>
        </w:rPr>
        <w:t xml:space="preserve"> (dijake, študente), ena informacijska obveznost za študentske servise</w:t>
      </w:r>
      <w:r w:rsidRPr="00A02886">
        <w:rPr>
          <w:rFonts w:ascii="Arial" w:hAnsi="Arial" w:cs="Arial"/>
          <w:sz w:val="22"/>
          <w:szCs w:val="22"/>
        </w:rPr>
        <w:t xml:space="preserve"> in ena informacijska obveznost</w:t>
      </w:r>
      <w:r w:rsidR="001731FB">
        <w:rPr>
          <w:rFonts w:ascii="Arial" w:hAnsi="Arial" w:cs="Arial"/>
          <w:sz w:val="22"/>
          <w:szCs w:val="22"/>
        </w:rPr>
        <w:t xml:space="preserve"> za šolske zavode.</w:t>
      </w:r>
      <w:r w:rsidRPr="00A02886">
        <w:rPr>
          <w:rFonts w:ascii="Arial" w:hAnsi="Arial" w:cs="Arial"/>
          <w:sz w:val="22"/>
          <w:szCs w:val="22"/>
        </w:rPr>
        <w:t xml:space="preserve"> Pri </w:t>
      </w:r>
      <w:r w:rsidR="001731FB">
        <w:rPr>
          <w:rFonts w:ascii="Arial" w:hAnsi="Arial" w:cs="Arial"/>
          <w:sz w:val="22"/>
          <w:szCs w:val="22"/>
        </w:rPr>
        <w:t>informacijski obveznosti, ki se nanaša na šolske zavode gre v celoti za ukinitev obveznosti, saj potreba po izdajanju potrdil o šolanju za namene opravljanja dela dijakov in študentov z vzpostavitvijo prevzemanja podatkov iz uradnih evidenc v celoti odpade. Pri informacijski obveznosti, ki se nanaša na študentske servise in na fizične oseba, pa gre za spremembo obveznosti, pri čemer se pri fizičnih osebah ena administrativna aktivnost v celoti ukine, saj potrebe po pridobivanju potrdila o šolanju v konkretnem primeru v celoti odpadejo, med tem ko se ena administrativna aktivnost spremeni in s tem zmanjša administrativno breme.</w:t>
      </w:r>
    </w:p>
    <w:p w14:paraId="69199D07" w14:textId="77777777" w:rsidR="00B6114E" w:rsidRDefault="00B6114E" w:rsidP="00B6114E">
      <w:pPr>
        <w:keepLines/>
        <w:suppressAutoHyphens w:val="0"/>
        <w:jc w:val="both"/>
        <w:rPr>
          <w:rFonts w:ascii="Arial" w:hAnsi="Arial" w:cs="Arial"/>
          <w:sz w:val="20"/>
          <w:szCs w:val="20"/>
        </w:rPr>
      </w:pPr>
    </w:p>
    <w:p w14:paraId="16A9FC92" w14:textId="77777777" w:rsidR="00DE6C0C" w:rsidRDefault="00B6114E" w:rsidP="00676515">
      <w:pPr>
        <w:keepLines/>
        <w:suppressAutoHyphens w:val="0"/>
        <w:jc w:val="both"/>
        <w:rPr>
          <w:rFonts w:ascii="Arial" w:hAnsi="Arial" w:cs="Arial"/>
          <w:b/>
        </w:rPr>
      </w:pPr>
      <w:r w:rsidRPr="00767F59">
        <w:rPr>
          <w:rFonts w:ascii="Arial" w:hAnsi="Arial" w:cs="Arial"/>
          <w:b/>
        </w:rPr>
        <w:t>Korak</w:t>
      </w:r>
      <w:r w:rsidR="00676515">
        <w:rPr>
          <w:rFonts w:ascii="Arial" w:hAnsi="Arial" w:cs="Arial"/>
          <w:b/>
        </w:rPr>
        <w:t xml:space="preserve"> 3</w:t>
      </w:r>
      <w:r w:rsidRPr="00767F59">
        <w:rPr>
          <w:rFonts w:ascii="Arial" w:hAnsi="Arial" w:cs="Arial"/>
          <w:b/>
        </w:rPr>
        <w:t>: Določitev administrativnih aktivnosti</w:t>
      </w:r>
    </w:p>
    <w:p w14:paraId="124B3D84" w14:textId="77777777" w:rsidR="00FF33C3" w:rsidRDefault="00FF33C3" w:rsidP="00676515">
      <w:pPr>
        <w:keepLines/>
        <w:suppressAutoHyphens w:val="0"/>
        <w:jc w:val="both"/>
        <w:rPr>
          <w:rFonts w:ascii="Arial" w:hAnsi="Arial" w:cs="Arial"/>
          <w:sz w:val="22"/>
          <w:szCs w:val="22"/>
        </w:rPr>
      </w:pPr>
      <w:bookmarkStart w:id="14" w:name="_Toc268248438"/>
      <w:bookmarkStart w:id="15" w:name="_Toc268248510"/>
      <w:bookmarkStart w:id="16" w:name="_Toc268248815"/>
    </w:p>
    <w:p w14:paraId="6B83A793" w14:textId="77777777" w:rsidR="00FF33C3" w:rsidRDefault="00FF33C3" w:rsidP="00676515">
      <w:pPr>
        <w:keepLines/>
        <w:suppressAutoHyphens w:val="0"/>
        <w:jc w:val="both"/>
        <w:rPr>
          <w:rFonts w:ascii="Arial" w:hAnsi="Arial" w:cs="Arial"/>
          <w:b/>
        </w:rPr>
      </w:pPr>
      <w:r w:rsidRPr="00BD0602">
        <w:rPr>
          <w:rFonts w:ascii="Arial" w:hAnsi="Arial" w:cs="Arial"/>
          <w:sz w:val="22"/>
          <w:szCs w:val="22"/>
        </w:rPr>
        <w:t>Za vsako identificirano informacijsko obveznost so bile določene administrativne aktivnosti</w:t>
      </w:r>
      <w:bookmarkEnd w:id="14"/>
      <w:bookmarkEnd w:id="15"/>
      <w:bookmarkEnd w:id="16"/>
      <w:r w:rsidRPr="00BD0602">
        <w:rPr>
          <w:rFonts w:ascii="Arial" w:hAnsi="Arial" w:cs="Arial"/>
          <w:sz w:val="22"/>
          <w:szCs w:val="22"/>
        </w:rPr>
        <w:t>, k</w:t>
      </w:r>
      <w:r>
        <w:rPr>
          <w:rFonts w:ascii="Arial" w:hAnsi="Arial" w:cs="Arial"/>
          <w:sz w:val="22"/>
          <w:szCs w:val="22"/>
        </w:rPr>
        <w:t>i</w:t>
      </w:r>
      <w:r w:rsidRPr="00BD0602">
        <w:rPr>
          <w:rFonts w:ascii="Arial" w:hAnsi="Arial" w:cs="Arial"/>
          <w:sz w:val="22"/>
          <w:szCs w:val="22"/>
        </w:rPr>
        <w:t xml:space="preserve"> se izvajajo z namenom izpolnitve zahtevane informacijske obveznosti.</w:t>
      </w:r>
    </w:p>
    <w:p w14:paraId="34C09C34" w14:textId="77777777" w:rsidR="00FF33C3" w:rsidRDefault="00FF33C3" w:rsidP="00676515">
      <w:pPr>
        <w:keepLines/>
        <w:suppressAutoHyphens w:val="0"/>
        <w:jc w:val="both"/>
        <w:rPr>
          <w:rFonts w:ascii="Arial" w:hAnsi="Arial" w:cs="Arial"/>
          <w:b/>
        </w:rPr>
      </w:pPr>
    </w:p>
    <w:p w14:paraId="5C353CA6" w14:textId="77777777" w:rsidR="00FF33C3" w:rsidRPr="00FF33C3" w:rsidRDefault="001F7DB3" w:rsidP="00676515">
      <w:pPr>
        <w:keepLines/>
        <w:suppressAutoHyphens w:val="0"/>
        <w:jc w:val="both"/>
        <w:rPr>
          <w:rFonts w:ascii="Arial" w:hAnsi="Arial" w:cs="Arial"/>
          <w:sz w:val="20"/>
          <w:szCs w:val="20"/>
        </w:rPr>
      </w:pPr>
      <w:r>
        <w:rPr>
          <w:rFonts w:ascii="Arial" w:hAnsi="Arial" w:cs="Arial"/>
          <w:sz w:val="20"/>
          <w:szCs w:val="20"/>
        </w:rPr>
        <w:t>Tabela 3</w:t>
      </w:r>
      <w:r w:rsidR="00FF33C3" w:rsidRPr="00FF33C3">
        <w:rPr>
          <w:rFonts w:ascii="Arial" w:hAnsi="Arial" w:cs="Arial"/>
          <w:sz w:val="20"/>
          <w:szCs w:val="20"/>
        </w:rPr>
        <w:t>: Informacijske obveznosti in pripadajoče administrativne aktivnosti na katere se ukrep nanaša</w:t>
      </w:r>
    </w:p>
    <w:tbl>
      <w:tblPr>
        <w:tblW w:w="9440" w:type="dxa"/>
        <w:tblInd w:w="80" w:type="dxa"/>
        <w:tblCellMar>
          <w:left w:w="70" w:type="dxa"/>
          <w:right w:w="70" w:type="dxa"/>
        </w:tblCellMar>
        <w:tblLook w:val="04A0" w:firstRow="1" w:lastRow="0" w:firstColumn="1" w:lastColumn="0" w:noHBand="0" w:noVBand="1"/>
      </w:tblPr>
      <w:tblGrid>
        <w:gridCol w:w="1057"/>
        <w:gridCol w:w="2386"/>
        <w:gridCol w:w="1813"/>
        <w:gridCol w:w="4184"/>
      </w:tblGrid>
      <w:tr w:rsidR="00FF33C3" w:rsidRPr="00FF33C3" w14:paraId="72C63758" w14:textId="77777777" w:rsidTr="00FF33C3">
        <w:trPr>
          <w:trHeight w:val="690"/>
        </w:trPr>
        <w:tc>
          <w:tcPr>
            <w:tcW w:w="1057" w:type="dxa"/>
            <w:vMerge w:val="restart"/>
            <w:tcBorders>
              <w:top w:val="single" w:sz="12" w:space="0" w:color="auto"/>
              <w:left w:val="single" w:sz="8" w:space="0" w:color="auto"/>
              <w:bottom w:val="nil"/>
              <w:right w:val="single" w:sz="8" w:space="0" w:color="auto"/>
            </w:tcBorders>
            <w:shd w:val="clear" w:color="auto" w:fill="auto"/>
            <w:vAlign w:val="center"/>
            <w:hideMark/>
          </w:tcPr>
          <w:p w14:paraId="01648A45"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Zap. št. IO</w:t>
            </w:r>
          </w:p>
        </w:tc>
        <w:tc>
          <w:tcPr>
            <w:tcW w:w="2386" w:type="dxa"/>
            <w:vMerge w:val="restart"/>
            <w:tcBorders>
              <w:top w:val="single" w:sz="12" w:space="0" w:color="auto"/>
              <w:left w:val="single" w:sz="8" w:space="0" w:color="auto"/>
              <w:bottom w:val="nil"/>
              <w:right w:val="single" w:sz="8" w:space="0" w:color="auto"/>
            </w:tcBorders>
            <w:shd w:val="clear" w:color="auto" w:fill="auto"/>
            <w:vAlign w:val="center"/>
            <w:hideMark/>
          </w:tcPr>
          <w:p w14:paraId="09192401"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IO (opisno)</w:t>
            </w:r>
          </w:p>
        </w:tc>
        <w:tc>
          <w:tcPr>
            <w:tcW w:w="1813" w:type="dxa"/>
            <w:vMerge w:val="restart"/>
            <w:tcBorders>
              <w:top w:val="single" w:sz="12" w:space="0" w:color="auto"/>
              <w:left w:val="single" w:sz="8" w:space="0" w:color="auto"/>
              <w:bottom w:val="nil"/>
              <w:right w:val="single" w:sz="8" w:space="0" w:color="auto"/>
            </w:tcBorders>
            <w:shd w:val="clear" w:color="auto" w:fill="auto"/>
            <w:vAlign w:val="center"/>
            <w:hideMark/>
          </w:tcPr>
          <w:p w14:paraId="2486F0EA"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Zap. št. AA</w:t>
            </w:r>
          </w:p>
        </w:tc>
        <w:tc>
          <w:tcPr>
            <w:tcW w:w="4184" w:type="dxa"/>
            <w:vMerge w:val="restart"/>
            <w:tcBorders>
              <w:top w:val="single" w:sz="12" w:space="0" w:color="auto"/>
              <w:left w:val="single" w:sz="8" w:space="0" w:color="auto"/>
              <w:bottom w:val="nil"/>
              <w:right w:val="single" w:sz="8" w:space="0" w:color="auto"/>
            </w:tcBorders>
            <w:shd w:val="clear" w:color="auto" w:fill="auto"/>
            <w:vAlign w:val="center"/>
            <w:hideMark/>
          </w:tcPr>
          <w:p w14:paraId="67D508F9"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AA (opisno)</w:t>
            </w:r>
          </w:p>
        </w:tc>
      </w:tr>
      <w:tr w:rsidR="00FF33C3" w:rsidRPr="00FF33C3" w14:paraId="2CA32752" w14:textId="77777777" w:rsidTr="00FF33C3">
        <w:trPr>
          <w:trHeight w:val="240"/>
        </w:trPr>
        <w:tc>
          <w:tcPr>
            <w:tcW w:w="1057" w:type="dxa"/>
            <w:vMerge/>
            <w:tcBorders>
              <w:top w:val="single" w:sz="12" w:space="0" w:color="auto"/>
              <w:left w:val="single" w:sz="8" w:space="0" w:color="auto"/>
              <w:bottom w:val="nil"/>
              <w:right w:val="single" w:sz="8" w:space="0" w:color="auto"/>
            </w:tcBorders>
            <w:vAlign w:val="center"/>
            <w:hideMark/>
          </w:tcPr>
          <w:p w14:paraId="39462F4B" w14:textId="77777777" w:rsidR="00FF33C3" w:rsidRPr="00FF33C3" w:rsidRDefault="00FF33C3" w:rsidP="00FF33C3">
            <w:pPr>
              <w:suppressAutoHyphens w:val="0"/>
              <w:rPr>
                <w:rFonts w:ascii="Arial" w:hAnsi="Arial" w:cs="Arial"/>
                <w:b/>
                <w:bCs/>
                <w:sz w:val="16"/>
                <w:szCs w:val="16"/>
                <w:lang w:eastAsia="sl-SI"/>
              </w:rPr>
            </w:pPr>
          </w:p>
        </w:tc>
        <w:tc>
          <w:tcPr>
            <w:tcW w:w="2386" w:type="dxa"/>
            <w:vMerge/>
            <w:tcBorders>
              <w:top w:val="single" w:sz="12" w:space="0" w:color="auto"/>
              <w:left w:val="single" w:sz="8" w:space="0" w:color="auto"/>
              <w:bottom w:val="nil"/>
              <w:right w:val="single" w:sz="8" w:space="0" w:color="auto"/>
            </w:tcBorders>
            <w:vAlign w:val="center"/>
            <w:hideMark/>
          </w:tcPr>
          <w:p w14:paraId="549121B1" w14:textId="77777777" w:rsidR="00FF33C3" w:rsidRPr="00FF33C3" w:rsidRDefault="00FF33C3" w:rsidP="00FF33C3">
            <w:pPr>
              <w:suppressAutoHyphens w:val="0"/>
              <w:rPr>
                <w:rFonts w:ascii="Arial" w:hAnsi="Arial" w:cs="Arial"/>
                <w:b/>
                <w:bCs/>
                <w:sz w:val="16"/>
                <w:szCs w:val="16"/>
                <w:lang w:eastAsia="sl-SI"/>
              </w:rPr>
            </w:pPr>
          </w:p>
        </w:tc>
        <w:tc>
          <w:tcPr>
            <w:tcW w:w="1813" w:type="dxa"/>
            <w:vMerge/>
            <w:tcBorders>
              <w:top w:val="single" w:sz="12" w:space="0" w:color="auto"/>
              <w:left w:val="single" w:sz="8" w:space="0" w:color="auto"/>
              <w:bottom w:val="nil"/>
              <w:right w:val="single" w:sz="8" w:space="0" w:color="auto"/>
            </w:tcBorders>
            <w:vAlign w:val="center"/>
            <w:hideMark/>
          </w:tcPr>
          <w:p w14:paraId="5EC66E26" w14:textId="77777777" w:rsidR="00FF33C3" w:rsidRPr="00FF33C3" w:rsidRDefault="00FF33C3" w:rsidP="00FF33C3">
            <w:pPr>
              <w:suppressAutoHyphens w:val="0"/>
              <w:rPr>
                <w:rFonts w:ascii="Arial" w:hAnsi="Arial" w:cs="Arial"/>
                <w:b/>
                <w:bCs/>
                <w:sz w:val="16"/>
                <w:szCs w:val="16"/>
                <w:lang w:eastAsia="sl-SI"/>
              </w:rPr>
            </w:pPr>
          </w:p>
        </w:tc>
        <w:tc>
          <w:tcPr>
            <w:tcW w:w="4184" w:type="dxa"/>
            <w:vMerge/>
            <w:tcBorders>
              <w:top w:val="single" w:sz="12" w:space="0" w:color="auto"/>
              <w:left w:val="single" w:sz="8" w:space="0" w:color="auto"/>
              <w:bottom w:val="nil"/>
              <w:right w:val="single" w:sz="8" w:space="0" w:color="auto"/>
            </w:tcBorders>
            <w:vAlign w:val="center"/>
            <w:hideMark/>
          </w:tcPr>
          <w:p w14:paraId="7D7C8264" w14:textId="77777777" w:rsidR="00FF33C3" w:rsidRPr="00FF33C3" w:rsidRDefault="00FF33C3" w:rsidP="00FF33C3">
            <w:pPr>
              <w:suppressAutoHyphens w:val="0"/>
              <w:rPr>
                <w:rFonts w:ascii="Arial" w:hAnsi="Arial" w:cs="Arial"/>
                <w:b/>
                <w:bCs/>
                <w:sz w:val="16"/>
                <w:szCs w:val="16"/>
                <w:lang w:eastAsia="sl-SI"/>
              </w:rPr>
            </w:pPr>
          </w:p>
        </w:tc>
      </w:tr>
      <w:tr w:rsidR="00FF33C3" w:rsidRPr="00FF33C3" w14:paraId="3BDA42E7" w14:textId="77777777" w:rsidTr="00FF33C3">
        <w:trPr>
          <w:trHeight w:val="240"/>
        </w:trPr>
        <w:tc>
          <w:tcPr>
            <w:tcW w:w="10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84B56"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IO – 1</w:t>
            </w:r>
          </w:p>
        </w:tc>
        <w:tc>
          <w:tcPr>
            <w:tcW w:w="2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ECDDA" w14:textId="77777777" w:rsidR="00FF33C3" w:rsidRPr="00FF33C3" w:rsidRDefault="00FF33C3" w:rsidP="00FF33C3">
            <w:pPr>
              <w:suppressAutoHyphens w:val="0"/>
              <w:jc w:val="center"/>
              <w:rPr>
                <w:rFonts w:ascii="Arial" w:hAnsi="Arial" w:cs="Arial"/>
                <w:sz w:val="16"/>
                <w:szCs w:val="16"/>
                <w:lang w:eastAsia="sl-SI"/>
              </w:rPr>
            </w:pPr>
            <w:r w:rsidRPr="00FF33C3">
              <w:rPr>
                <w:rFonts w:ascii="Arial" w:hAnsi="Arial" w:cs="Arial"/>
                <w:sz w:val="16"/>
                <w:szCs w:val="16"/>
                <w:lang w:eastAsia="sl-SI"/>
              </w:rPr>
              <w:t>Pridobitev potrdila o šolanju s strani dijaka študenta  ali udeleženca izobraževanja odraslih</w:t>
            </w:r>
            <w:r w:rsidR="00935EDC">
              <w:rPr>
                <w:rFonts w:ascii="Arial" w:hAnsi="Arial" w:cs="Arial"/>
                <w:sz w:val="16"/>
                <w:szCs w:val="16"/>
                <w:lang w:eastAsia="sl-SI"/>
              </w:rPr>
              <w:t xml:space="preserve"> - </w:t>
            </w:r>
            <w:r w:rsidR="00935EDC" w:rsidRPr="00935EDC">
              <w:rPr>
                <w:rFonts w:ascii="Arial" w:hAnsi="Arial" w:cs="Arial"/>
                <w:b/>
                <w:sz w:val="16"/>
                <w:szCs w:val="16"/>
                <w:lang w:eastAsia="sl-SI"/>
              </w:rPr>
              <w:t>Fizične osebe</w:t>
            </w: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14:paraId="6C8BF318"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AA 1.1.</w:t>
            </w:r>
          </w:p>
        </w:tc>
        <w:tc>
          <w:tcPr>
            <w:tcW w:w="4184" w:type="dxa"/>
            <w:tcBorders>
              <w:top w:val="single" w:sz="4" w:space="0" w:color="auto"/>
              <w:left w:val="nil"/>
              <w:bottom w:val="single" w:sz="4" w:space="0" w:color="auto"/>
              <w:right w:val="single" w:sz="4" w:space="0" w:color="auto"/>
            </w:tcBorders>
            <w:shd w:val="clear" w:color="auto" w:fill="auto"/>
            <w:noWrap/>
            <w:vAlign w:val="bottom"/>
            <w:hideMark/>
          </w:tcPr>
          <w:p w14:paraId="4FF9C3D3" w14:textId="77777777" w:rsidR="00FF33C3" w:rsidRPr="00FF33C3" w:rsidRDefault="00FF33C3" w:rsidP="00FF33C3">
            <w:pPr>
              <w:suppressAutoHyphens w:val="0"/>
              <w:rPr>
                <w:rFonts w:ascii="Arial" w:hAnsi="Arial" w:cs="Arial"/>
                <w:sz w:val="16"/>
                <w:szCs w:val="16"/>
                <w:lang w:eastAsia="sl-SI"/>
              </w:rPr>
            </w:pPr>
            <w:r w:rsidRPr="00FF33C3">
              <w:rPr>
                <w:rFonts w:ascii="Arial" w:hAnsi="Arial" w:cs="Arial"/>
                <w:sz w:val="16"/>
                <w:szCs w:val="16"/>
                <w:lang w:eastAsia="sl-SI"/>
              </w:rPr>
              <w:t>Pridobitev potrdila o šolanju</w:t>
            </w:r>
          </w:p>
        </w:tc>
      </w:tr>
      <w:tr w:rsidR="00FF33C3" w:rsidRPr="00FF33C3" w14:paraId="1B602C60" w14:textId="77777777" w:rsidTr="00FF33C3">
        <w:trPr>
          <w:trHeight w:val="240"/>
        </w:trPr>
        <w:tc>
          <w:tcPr>
            <w:tcW w:w="1057" w:type="dxa"/>
            <w:vMerge/>
            <w:tcBorders>
              <w:top w:val="single" w:sz="4" w:space="0" w:color="auto"/>
              <w:left w:val="single" w:sz="4" w:space="0" w:color="auto"/>
              <w:bottom w:val="single" w:sz="4" w:space="0" w:color="auto"/>
              <w:right w:val="single" w:sz="4" w:space="0" w:color="auto"/>
            </w:tcBorders>
            <w:vAlign w:val="center"/>
            <w:hideMark/>
          </w:tcPr>
          <w:p w14:paraId="3F457C2C" w14:textId="77777777" w:rsidR="00FF33C3" w:rsidRPr="00FF33C3" w:rsidRDefault="00FF33C3" w:rsidP="00FF33C3">
            <w:pPr>
              <w:suppressAutoHyphens w:val="0"/>
              <w:rPr>
                <w:rFonts w:ascii="Arial" w:hAnsi="Arial" w:cs="Arial"/>
                <w:b/>
                <w:bCs/>
                <w:sz w:val="16"/>
                <w:szCs w:val="16"/>
                <w:lang w:eastAsia="sl-SI"/>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67B97F2C" w14:textId="77777777" w:rsidR="00FF33C3" w:rsidRPr="00FF33C3" w:rsidRDefault="00FF33C3" w:rsidP="00FF33C3">
            <w:pPr>
              <w:suppressAutoHyphens w:val="0"/>
              <w:rPr>
                <w:rFonts w:ascii="Arial" w:hAnsi="Arial" w:cs="Arial"/>
                <w:sz w:val="16"/>
                <w:szCs w:val="16"/>
                <w:lang w:eastAsia="sl-SI"/>
              </w:rPr>
            </w:pPr>
          </w:p>
        </w:tc>
        <w:tc>
          <w:tcPr>
            <w:tcW w:w="1813" w:type="dxa"/>
            <w:tcBorders>
              <w:top w:val="nil"/>
              <w:left w:val="nil"/>
              <w:bottom w:val="single" w:sz="4" w:space="0" w:color="auto"/>
              <w:right w:val="single" w:sz="4" w:space="0" w:color="auto"/>
            </w:tcBorders>
            <w:shd w:val="clear" w:color="auto" w:fill="auto"/>
            <w:noWrap/>
            <w:vAlign w:val="bottom"/>
            <w:hideMark/>
          </w:tcPr>
          <w:p w14:paraId="525096FF"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AA 1.2.</w:t>
            </w:r>
          </w:p>
        </w:tc>
        <w:tc>
          <w:tcPr>
            <w:tcW w:w="4184" w:type="dxa"/>
            <w:tcBorders>
              <w:top w:val="nil"/>
              <w:left w:val="nil"/>
              <w:bottom w:val="single" w:sz="4" w:space="0" w:color="auto"/>
              <w:right w:val="single" w:sz="4" w:space="0" w:color="auto"/>
            </w:tcBorders>
            <w:shd w:val="clear" w:color="auto" w:fill="auto"/>
            <w:noWrap/>
            <w:vAlign w:val="bottom"/>
            <w:hideMark/>
          </w:tcPr>
          <w:p w14:paraId="78BD9092" w14:textId="77777777" w:rsidR="00FF33C3" w:rsidRPr="00FF33C3" w:rsidRDefault="00FF33C3" w:rsidP="00FF33C3">
            <w:pPr>
              <w:suppressAutoHyphens w:val="0"/>
              <w:rPr>
                <w:rFonts w:ascii="Arial" w:hAnsi="Arial" w:cs="Arial"/>
                <w:sz w:val="16"/>
                <w:szCs w:val="16"/>
                <w:lang w:eastAsia="sl-SI"/>
              </w:rPr>
            </w:pPr>
            <w:r>
              <w:rPr>
                <w:rFonts w:ascii="Arial" w:hAnsi="Arial" w:cs="Arial"/>
                <w:sz w:val="16"/>
                <w:szCs w:val="16"/>
                <w:lang w:eastAsia="sl-SI"/>
              </w:rPr>
              <w:t>P</w:t>
            </w:r>
            <w:r w:rsidRPr="00FF33C3">
              <w:rPr>
                <w:rFonts w:ascii="Arial" w:hAnsi="Arial" w:cs="Arial"/>
                <w:sz w:val="16"/>
                <w:szCs w:val="16"/>
                <w:lang w:eastAsia="sl-SI"/>
              </w:rPr>
              <w:t>rijava na študentskem servisu</w:t>
            </w:r>
          </w:p>
        </w:tc>
      </w:tr>
      <w:tr w:rsidR="00FF33C3" w:rsidRPr="00FF33C3" w14:paraId="3B01C539" w14:textId="77777777" w:rsidTr="00FF33C3">
        <w:trPr>
          <w:trHeight w:val="240"/>
        </w:trPr>
        <w:tc>
          <w:tcPr>
            <w:tcW w:w="1057" w:type="dxa"/>
            <w:tcBorders>
              <w:top w:val="nil"/>
              <w:left w:val="single" w:sz="4" w:space="0" w:color="auto"/>
              <w:bottom w:val="single" w:sz="4" w:space="0" w:color="auto"/>
              <w:right w:val="single" w:sz="4" w:space="0" w:color="auto"/>
            </w:tcBorders>
            <w:shd w:val="clear" w:color="auto" w:fill="auto"/>
            <w:vAlign w:val="center"/>
            <w:hideMark/>
          </w:tcPr>
          <w:p w14:paraId="539311C0"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IO - 2</w:t>
            </w:r>
          </w:p>
        </w:tc>
        <w:tc>
          <w:tcPr>
            <w:tcW w:w="2386" w:type="dxa"/>
            <w:tcBorders>
              <w:top w:val="nil"/>
              <w:left w:val="single" w:sz="4" w:space="0" w:color="auto"/>
              <w:bottom w:val="single" w:sz="4" w:space="0" w:color="auto"/>
              <w:right w:val="single" w:sz="4" w:space="0" w:color="auto"/>
            </w:tcBorders>
            <w:shd w:val="clear" w:color="auto" w:fill="auto"/>
            <w:vAlign w:val="center"/>
            <w:hideMark/>
          </w:tcPr>
          <w:p w14:paraId="4C1CD967" w14:textId="77777777" w:rsidR="00FF33C3" w:rsidRPr="00FF33C3" w:rsidRDefault="00FF33C3" w:rsidP="00FF33C3">
            <w:pPr>
              <w:suppressAutoHyphens w:val="0"/>
              <w:jc w:val="center"/>
              <w:rPr>
                <w:rFonts w:ascii="Arial" w:hAnsi="Arial" w:cs="Arial"/>
                <w:sz w:val="16"/>
                <w:szCs w:val="16"/>
                <w:lang w:eastAsia="sl-SI"/>
              </w:rPr>
            </w:pPr>
            <w:r w:rsidRPr="00FF33C3">
              <w:rPr>
                <w:rFonts w:ascii="Arial" w:hAnsi="Arial" w:cs="Arial"/>
                <w:sz w:val="16"/>
                <w:szCs w:val="16"/>
                <w:lang w:eastAsia="sl-SI"/>
              </w:rPr>
              <w:t>Prijava dijaka, študenta ali udeleženca izobraževanja odraslih</w:t>
            </w:r>
            <w:r w:rsidR="00935EDC">
              <w:rPr>
                <w:rFonts w:ascii="Arial" w:hAnsi="Arial" w:cs="Arial"/>
                <w:sz w:val="16"/>
                <w:szCs w:val="16"/>
                <w:lang w:eastAsia="sl-SI"/>
              </w:rPr>
              <w:t xml:space="preserve"> – </w:t>
            </w:r>
            <w:r w:rsidR="00935EDC" w:rsidRPr="00935EDC">
              <w:rPr>
                <w:rFonts w:ascii="Arial" w:hAnsi="Arial" w:cs="Arial"/>
                <w:b/>
                <w:sz w:val="16"/>
                <w:szCs w:val="16"/>
                <w:lang w:eastAsia="sl-SI"/>
              </w:rPr>
              <w:t>Študentski servisi</w:t>
            </w:r>
          </w:p>
        </w:tc>
        <w:tc>
          <w:tcPr>
            <w:tcW w:w="1813" w:type="dxa"/>
            <w:tcBorders>
              <w:top w:val="nil"/>
              <w:left w:val="nil"/>
              <w:bottom w:val="single" w:sz="4" w:space="0" w:color="auto"/>
              <w:right w:val="single" w:sz="4" w:space="0" w:color="auto"/>
            </w:tcBorders>
            <w:shd w:val="clear" w:color="auto" w:fill="auto"/>
            <w:noWrap/>
            <w:vAlign w:val="bottom"/>
            <w:hideMark/>
          </w:tcPr>
          <w:p w14:paraId="09CD186B" w14:textId="77777777" w:rsidR="00FF33C3" w:rsidRPr="00FF33C3" w:rsidRDefault="00935EDC" w:rsidP="00FF33C3">
            <w:pPr>
              <w:suppressAutoHyphens w:val="0"/>
              <w:jc w:val="center"/>
              <w:rPr>
                <w:rFonts w:ascii="Arial" w:hAnsi="Arial" w:cs="Arial"/>
                <w:b/>
                <w:bCs/>
                <w:sz w:val="16"/>
                <w:szCs w:val="16"/>
                <w:lang w:eastAsia="sl-SI"/>
              </w:rPr>
            </w:pPr>
            <w:r>
              <w:rPr>
                <w:rFonts w:ascii="Arial" w:hAnsi="Arial" w:cs="Arial"/>
                <w:b/>
                <w:bCs/>
                <w:sz w:val="16"/>
                <w:szCs w:val="16"/>
                <w:lang w:eastAsia="sl-SI"/>
              </w:rPr>
              <w:t>AA 2</w:t>
            </w:r>
            <w:r w:rsidR="00FF33C3" w:rsidRPr="00FF33C3">
              <w:rPr>
                <w:rFonts w:ascii="Arial" w:hAnsi="Arial" w:cs="Arial"/>
                <w:b/>
                <w:bCs/>
                <w:sz w:val="16"/>
                <w:szCs w:val="16"/>
                <w:lang w:eastAsia="sl-SI"/>
              </w:rPr>
              <w:t>.1.</w:t>
            </w:r>
          </w:p>
        </w:tc>
        <w:tc>
          <w:tcPr>
            <w:tcW w:w="4184" w:type="dxa"/>
            <w:tcBorders>
              <w:top w:val="nil"/>
              <w:left w:val="nil"/>
              <w:bottom w:val="single" w:sz="4" w:space="0" w:color="auto"/>
              <w:right w:val="single" w:sz="4" w:space="0" w:color="auto"/>
            </w:tcBorders>
            <w:shd w:val="clear" w:color="auto" w:fill="auto"/>
            <w:noWrap/>
            <w:vAlign w:val="center"/>
            <w:hideMark/>
          </w:tcPr>
          <w:p w14:paraId="1C2E65BD" w14:textId="77777777" w:rsidR="00FF33C3" w:rsidRPr="00FF33C3" w:rsidRDefault="00935EDC" w:rsidP="00FF33C3">
            <w:pPr>
              <w:suppressAutoHyphens w:val="0"/>
              <w:rPr>
                <w:rFonts w:ascii="Arial" w:hAnsi="Arial" w:cs="Arial"/>
                <w:sz w:val="16"/>
                <w:szCs w:val="16"/>
                <w:lang w:eastAsia="sl-SI"/>
              </w:rPr>
            </w:pPr>
            <w:r>
              <w:rPr>
                <w:rFonts w:ascii="Arial" w:hAnsi="Arial" w:cs="Arial"/>
                <w:sz w:val="16"/>
                <w:szCs w:val="16"/>
                <w:lang w:eastAsia="sl-SI"/>
              </w:rPr>
              <w:t>V</w:t>
            </w:r>
            <w:r w:rsidR="00FF33C3" w:rsidRPr="00FF33C3">
              <w:rPr>
                <w:rFonts w:ascii="Arial" w:hAnsi="Arial" w:cs="Arial"/>
                <w:sz w:val="16"/>
                <w:szCs w:val="16"/>
                <w:lang w:eastAsia="sl-SI"/>
              </w:rPr>
              <w:t>pis dijaka, študenta ali udeleženca izobraževanja odraslih</w:t>
            </w:r>
          </w:p>
        </w:tc>
      </w:tr>
      <w:tr w:rsidR="00FF33C3" w:rsidRPr="00FF33C3" w14:paraId="485356D1" w14:textId="77777777" w:rsidTr="00FF33C3">
        <w:trPr>
          <w:trHeight w:val="240"/>
        </w:trPr>
        <w:tc>
          <w:tcPr>
            <w:tcW w:w="1057" w:type="dxa"/>
            <w:tcBorders>
              <w:top w:val="nil"/>
              <w:left w:val="single" w:sz="4" w:space="0" w:color="auto"/>
              <w:bottom w:val="single" w:sz="4" w:space="0" w:color="auto"/>
              <w:right w:val="single" w:sz="4" w:space="0" w:color="auto"/>
            </w:tcBorders>
            <w:shd w:val="clear" w:color="auto" w:fill="auto"/>
            <w:vAlign w:val="center"/>
            <w:hideMark/>
          </w:tcPr>
          <w:p w14:paraId="4DF7F313" w14:textId="77777777" w:rsidR="00FF33C3" w:rsidRPr="00FF33C3" w:rsidRDefault="00FF33C3" w:rsidP="00FF33C3">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IO – 3</w:t>
            </w:r>
          </w:p>
        </w:tc>
        <w:tc>
          <w:tcPr>
            <w:tcW w:w="2386" w:type="dxa"/>
            <w:tcBorders>
              <w:top w:val="nil"/>
              <w:left w:val="single" w:sz="4" w:space="0" w:color="auto"/>
              <w:bottom w:val="single" w:sz="4" w:space="0" w:color="auto"/>
              <w:right w:val="single" w:sz="4" w:space="0" w:color="auto"/>
            </w:tcBorders>
            <w:shd w:val="clear" w:color="auto" w:fill="auto"/>
            <w:vAlign w:val="center"/>
            <w:hideMark/>
          </w:tcPr>
          <w:p w14:paraId="3C34F1CD" w14:textId="77777777" w:rsidR="00FF33C3" w:rsidRPr="00FF33C3" w:rsidRDefault="00FF33C3" w:rsidP="00FF33C3">
            <w:pPr>
              <w:suppressAutoHyphens w:val="0"/>
              <w:jc w:val="center"/>
              <w:rPr>
                <w:rFonts w:ascii="Arial" w:hAnsi="Arial" w:cs="Arial"/>
                <w:sz w:val="16"/>
                <w:szCs w:val="16"/>
                <w:lang w:eastAsia="sl-SI"/>
              </w:rPr>
            </w:pPr>
            <w:r w:rsidRPr="00FF33C3">
              <w:rPr>
                <w:rFonts w:ascii="Arial" w:hAnsi="Arial" w:cs="Arial"/>
                <w:sz w:val="16"/>
                <w:szCs w:val="16"/>
                <w:lang w:eastAsia="sl-SI"/>
              </w:rPr>
              <w:t>Izdaja potrdila o šolanju</w:t>
            </w:r>
            <w:r w:rsidR="00935EDC">
              <w:rPr>
                <w:rFonts w:ascii="Arial" w:hAnsi="Arial" w:cs="Arial"/>
                <w:sz w:val="16"/>
                <w:szCs w:val="16"/>
                <w:lang w:eastAsia="sl-SI"/>
              </w:rPr>
              <w:t xml:space="preserve"> – </w:t>
            </w:r>
            <w:r w:rsidR="00935EDC" w:rsidRPr="00935EDC">
              <w:rPr>
                <w:rFonts w:ascii="Arial" w:hAnsi="Arial" w:cs="Arial"/>
                <w:b/>
                <w:sz w:val="16"/>
                <w:szCs w:val="16"/>
                <w:lang w:eastAsia="sl-SI"/>
              </w:rPr>
              <w:t>Šolski zavodi</w:t>
            </w:r>
          </w:p>
        </w:tc>
        <w:tc>
          <w:tcPr>
            <w:tcW w:w="1813" w:type="dxa"/>
            <w:tcBorders>
              <w:top w:val="nil"/>
              <w:left w:val="nil"/>
              <w:bottom w:val="single" w:sz="4" w:space="0" w:color="auto"/>
              <w:right w:val="single" w:sz="4" w:space="0" w:color="auto"/>
            </w:tcBorders>
            <w:shd w:val="clear" w:color="auto" w:fill="auto"/>
            <w:noWrap/>
            <w:vAlign w:val="bottom"/>
            <w:hideMark/>
          </w:tcPr>
          <w:p w14:paraId="562D0D67" w14:textId="77777777" w:rsidR="00FF33C3" w:rsidRPr="00FF33C3" w:rsidRDefault="00935EDC" w:rsidP="00FF33C3">
            <w:pPr>
              <w:suppressAutoHyphens w:val="0"/>
              <w:jc w:val="center"/>
              <w:rPr>
                <w:rFonts w:ascii="Arial" w:hAnsi="Arial" w:cs="Arial"/>
                <w:b/>
                <w:bCs/>
                <w:sz w:val="16"/>
                <w:szCs w:val="16"/>
                <w:lang w:eastAsia="sl-SI"/>
              </w:rPr>
            </w:pPr>
            <w:r>
              <w:rPr>
                <w:rFonts w:ascii="Arial" w:hAnsi="Arial" w:cs="Arial"/>
                <w:b/>
                <w:bCs/>
                <w:sz w:val="16"/>
                <w:szCs w:val="16"/>
                <w:lang w:eastAsia="sl-SI"/>
              </w:rPr>
              <w:t>AA 3</w:t>
            </w:r>
            <w:r w:rsidR="00FF33C3" w:rsidRPr="00FF33C3">
              <w:rPr>
                <w:rFonts w:ascii="Arial" w:hAnsi="Arial" w:cs="Arial"/>
                <w:b/>
                <w:bCs/>
                <w:sz w:val="16"/>
                <w:szCs w:val="16"/>
                <w:lang w:eastAsia="sl-SI"/>
              </w:rPr>
              <w:t>.1.</w:t>
            </w:r>
          </w:p>
        </w:tc>
        <w:tc>
          <w:tcPr>
            <w:tcW w:w="4184" w:type="dxa"/>
            <w:tcBorders>
              <w:top w:val="nil"/>
              <w:left w:val="nil"/>
              <w:bottom w:val="single" w:sz="4" w:space="0" w:color="auto"/>
              <w:right w:val="single" w:sz="4" w:space="0" w:color="auto"/>
            </w:tcBorders>
            <w:shd w:val="clear" w:color="auto" w:fill="auto"/>
            <w:noWrap/>
            <w:vAlign w:val="bottom"/>
            <w:hideMark/>
          </w:tcPr>
          <w:p w14:paraId="196810A5" w14:textId="77777777" w:rsidR="00FF33C3" w:rsidRPr="00FF33C3" w:rsidRDefault="00FF33C3" w:rsidP="00FF33C3">
            <w:pPr>
              <w:suppressAutoHyphens w:val="0"/>
              <w:rPr>
                <w:rFonts w:ascii="Arial" w:hAnsi="Arial" w:cs="Arial"/>
                <w:sz w:val="16"/>
                <w:szCs w:val="16"/>
                <w:lang w:eastAsia="sl-SI"/>
              </w:rPr>
            </w:pPr>
            <w:r w:rsidRPr="00FF33C3">
              <w:rPr>
                <w:rFonts w:ascii="Arial" w:hAnsi="Arial" w:cs="Arial"/>
                <w:sz w:val="16"/>
                <w:szCs w:val="16"/>
                <w:lang w:eastAsia="sl-SI"/>
              </w:rPr>
              <w:t>Izdaja potrdila o šolanju</w:t>
            </w:r>
          </w:p>
        </w:tc>
      </w:tr>
    </w:tbl>
    <w:p w14:paraId="403677B4" w14:textId="77777777" w:rsidR="00FF33C3" w:rsidRDefault="00FF33C3" w:rsidP="00520EBA">
      <w:pPr>
        <w:keepLines/>
        <w:suppressAutoHyphens w:val="0"/>
        <w:autoSpaceDE w:val="0"/>
        <w:autoSpaceDN w:val="0"/>
        <w:adjustRightInd w:val="0"/>
        <w:rPr>
          <w:rFonts w:ascii="Arial" w:hAnsi="Arial" w:cs="Arial"/>
          <w:b/>
          <w:sz w:val="22"/>
          <w:szCs w:val="22"/>
        </w:rPr>
      </w:pPr>
    </w:p>
    <w:p w14:paraId="049AFDD3" w14:textId="77777777" w:rsidR="00FF33C3" w:rsidRDefault="00FF33C3" w:rsidP="00520EBA">
      <w:pPr>
        <w:keepLines/>
        <w:suppressAutoHyphens w:val="0"/>
        <w:autoSpaceDE w:val="0"/>
        <w:autoSpaceDN w:val="0"/>
        <w:adjustRightInd w:val="0"/>
        <w:rPr>
          <w:rFonts w:ascii="Arial" w:hAnsi="Arial" w:cs="Arial"/>
          <w:b/>
          <w:sz w:val="22"/>
          <w:szCs w:val="22"/>
        </w:rPr>
      </w:pPr>
    </w:p>
    <w:p w14:paraId="49083B6D" w14:textId="77777777" w:rsidR="001F7DB3" w:rsidRDefault="001F7DB3" w:rsidP="00B6114E">
      <w:pPr>
        <w:keepLines/>
        <w:suppressAutoHyphens w:val="0"/>
        <w:jc w:val="both"/>
        <w:rPr>
          <w:rFonts w:ascii="Arial" w:hAnsi="Arial" w:cs="Arial"/>
          <w:b/>
        </w:rPr>
      </w:pPr>
    </w:p>
    <w:p w14:paraId="5BDCB224" w14:textId="77777777" w:rsidR="001F7DB3" w:rsidRDefault="001F7DB3" w:rsidP="00B6114E">
      <w:pPr>
        <w:keepLines/>
        <w:suppressAutoHyphens w:val="0"/>
        <w:jc w:val="both"/>
        <w:rPr>
          <w:rFonts w:ascii="Arial" w:hAnsi="Arial" w:cs="Arial"/>
          <w:b/>
        </w:rPr>
      </w:pPr>
    </w:p>
    <w:p w14:paraId="3CAAFE59" w14:textId="77777777" w:rsidR="001F7DB3" w:rsidRDefault="001F7DB3" w:rsidP="00B6114E">
      <w:pPr>
        <w:keepLines/>
        <w:suppressAutoHyphens w:val="0"/>
        <w:jc w:val="both"/>
        <w:rPr>
          <w:rFonts w:ascii="Arial" w:hAnsi="Arial" w:cs="Arial"/>
          <w:b/>
        </w:rPr>
      </w:pPr>
    </w:p>
    <w:p w14:paraId="06EC6C0F" w14:textId="77777777" w:rsidR="001F7DB3" w:rsidRDefault="001F7DB3" w:rsidP="00B6114E">
      <w:pPr>
        <w:keepLines/>
        <w:suppressAutoHyphens w:val="0"/>
        <w:jc w:val="both"/>
        <w:rPr>
          <w:rFonts w:ascii="Arial" w:hAnsi="Arial" w:cs="Arial"/>
          <w:b/>
        </w:rPr>
      </w:pPr>
    </w:p>
    <w:p w14:paraId="36FA391E" w14:textId="77777777" w:rsidR="001F7DB3" w:rsidRDefault="001F7DB3" w:rsidP="00B6114E">
      <w:pPr>
        <w:keepLines/>
        <w:suppressAutoHyphens w:val="0"/>
        <w:jc w:val="both"/>
        <w:rPr>
          <w:rFonts w:ascii="Arial" w:hAnsi="Arial" w:cs="Arial"/>
          <w:b/>
        </w:rPr>
      </w:pPr>
    </w:p>
    <w:p w14:paraId="386DFA2F" w14:textId="77777777" w:rsidR="00B6114E" w:rsidRDefault="00B6114E" w:rsidP="00B6114E">
      <w:pPr>
        <w:keepLines/>
        <w:suppressAutoHyphens w:val="0"/>
        <w:jc w:val="both"/>
        <w:rPr>
          <w:rFonts w:ascii="Arial" w:hAnsi="Arial" w:cs="Arial"/>
          <w:b/>
        </w:rPr>
      </w:pPr>
      <w:r w:rsidRPr="00772209">
        <w:rPr>
          <w:rFonts w:ascii="Arial" w:hAnsi="Arial" w:cs="Arial"/>
          <w:b/>
        </w:rPr>
        <w:lastRenderedPageBreak/>
        <w:t>Korak</w:t>
      </w:r>
      <w:r w:rsidR="00676515">
        <w:rPr>
          <w:rFonts w:ascii="Arial" w:hAnsi="Arial" w:cs="Arial"/>
          <w:b/>
        </w:rPr>
        <w:t xml:space="preserve"> 4</w:t>
      </w:r>
      <w:r w:rsidRPr="00772209">
        <w:rPr>
          <w:rFonts w:ascii="Arial" w:hAnsi="Arial" w:cs="Arial"/>
          <w:b/>
        </w:rPr>
        <w:t>: Možnost uporabe elektronske poti</w:t>
      </w:r>
    </w:p>
    <w:p w14:paraId="6E239F15" w14:textId="77777777" w:rsidR="00CD49EB" w:rsidRDefault="00CD49EB" w:rsidP="00B6114E">
      <w:pPr>
        <w:keepLines/>
        <w:suppressAutoHyphens w:val="0"/>
        <w:jc w:val="both"/>
        <w:rPr>
          <w:rFonts w:ascii="Arial" w:hAnsi="Arial" w:cs="Arial"/>
          <w:b/>
        </w:rPr>
      </w:pPr>
    </w:p>
    <w:p w14:paraId="679AE9CE" w14:textId="77777777" w:rsidR="00CD49EB" w:rsidRPr="00506CAB" w:rsidRDefault="00CD49EB" w:rsidP="00CD49EB">
      <w:pPr>
        <w:keepLines/>
        <w:suppressAutoHyphens w:val="0"/>
        <w:autoSpaceDE w:val="0"/>
        <w:autoSpaceDN w:val="0"/>
        <w:adjustRightInd w:val="0"/>
        <w:jc w:val="both"/>
        <w:rPr>
          <w:rFonts w:ascii="Arial" w:hAnsi="Arial" w:cs="Arial"/>
          <w:color w:val="000000"/>
          <w:sz w:val="16"/>
          <w:szCs w:val="16"/>
          <w:lang w:eastAsia="sl-SI"/>
        </w:rPr>
      </w:pPr>
      <w:r>
        <w:rPr>
          <w:rFonts w:ascii="Arial" w:hAnsi="Arial" w:cs="Arial"/>
          <w:color w:val="000000"/>
          <w:sz w:val="22"/>
          <w:szCs w:val="22"/>
          <w:lang w:eastAsia="sl-SI"/>
        </w:rPr>
        <w:t xml:space="preserve">Ugotovljeno je bilo, da navedenih administrativnih aktivnosti pri ukinjenih in spremenjenih informacijskih obveznosti ni bilo mogoče izvajati elektronsko, saj gre za pridobivanje in dostavo potrdila o šolanju, kar do opravljenih sprememb v predpisih ter pripravljenih tehničnih rešitev povezovanja, ni bilo mogoče narediti elektronsko. Ukinjene administrativne aktivnosti pa bodo nadomestile aktivnosti, ki se bodo izvajale elektronsko. Podatki o statusu za opravljanje dela dijakov in študentov, se bodo pridobivali na podlagi elektronskih poizvedb s pomočjo povezanih sistemov.  </w:t>
      </w:r>
    </w:p>
    <w:p w14:paraId="3D08635F" w14:textId="77777777" w:rsidR="00520EBA" w:rsidRDefault="00520EBA" w:rsidP="00B6114E">
      <w:pPr>
        <w:keepLines/>
        <w:suppressAutoHyphens w:val="0"/>
        <w:jc w:val="both"/>
        <w:rPr>
          <w:rFonts w:ascii="Arial" w:hAnsi="Arial" w:cs="Arial"/>
          <w:b/>
        </w:rPr>
      </w:pPr>
    </w:p>
    <w:p w14:paraId="05D8FDB2" w14:textId="77777777" w:rsidR="00A00B7D" w:rsidRDefault="00B6114E" w:rsidP="00B6114E">
      <w:pPr>
        <w:keepLines/>
        <w:suppressAutoHyphens w:val="0"/>
        <w:jc w:val="both"/>
        <w:rPr>
          <w:rFonts w:ascii="Arial" w:hAnsi="Arial" w:cs="Arial"/>
          <w:b/>
        </w:rPr>
      </w:pPr>
      <w:r w:rsidRPr="00772209">
        <w:rPr>
          <w:rFonts w:ascii="Arial" w:hAnsi="Arial" w:cs="Arial"/>
          <w:b/>
        </w:rPr>
        <w:t>Korak</w:t>
      </w:r>
      <w:r w:rsidR="00676515">
        <w:rPr>
          <w:rFonts w:ascii="Arial" w:hAnsi="Arial" w:cs="Arial"/>
          <w:b/>
        </w:rPr>
        <w:t xml:space="preserve"> 5</w:t>
      </w:r>
      <w:r w:rsidRPr="00772209">
        <w:rPr>
          <w:rFonts w:ascii="Arial" w:hAnsi="Arial" w:cs="Arial"/>
          <w:b/>
        </w:rPr>
        <w:t>: P</w:t>
      </w:r>
      <w:r w:rsidR="005679FD">
        <w:rPr>
          <w:rFonts w:ascii="Arial" w:hAnsi="Arial" w:cs="Arial"/>
          <w:b/>
        </w:rPr>
        <w:t>opulacija in njena segmentacija</w:t>
      </w:r>
    </w:p>
    <w:p w14:paraId="70894265" w14:textId="77777777" w:rsidR="009E52B9" w:rsidRDefault="009E52B9" w:rsidP="00B6114E">
      <w:pPr>
        <w:keepLines/>
        <w:suppressAutoHyphens w:val="0"/>
        <w:jc w:val="both"/>
        <w:rPr>
          <w:rFonts w:ascii="Arial" w:hAnsi="Arial" w:cs="Arial"/>
          <w:b/>
        </w:rPr>
      </w:pPr>
    </w:p>
    <w:p w14:paraId="5CC50763" w14:textId="77777777" w:rsidR="00FF4DFD" w:rsidRDefault="00FF4DFD" w:rsidP="00FF4DFD">
      <w:pPr>
        <w:keepLines/>
        <w:suppressAutoHyphens w:val="0"/>
        <w:autoSpaceDE w:val="0"/>
        <w:autoSpaceDN w:val="0"/>
        <w:adjustRightInd w:val="0"/>
        <w:jc w:val="both"/>
        <w:rPr>
          <w:rFonts w:ascii="Arial" w:hAnsi="Arial" w:cs="Arial"/>
          <w:color w:val="000000"/>
          <w:sz w:val="22"/>
          <w:szCs w:val="22"/>
          <w:lang w:eastAsia="sl-SI"/>
        </w:rPr>
      </w:pPr>
      <w:r w:rsidRPr="0051595F">
        <w:rPr>
          <w:rFonts w:ascii="Arial" w:hAnsi="Arial" w:cs="Arial"/>
          <w:color w:val="000000"/>
          <w:sz w:val="22"/>
          <w:szCs w:val="22"/>
          <w:lang w:eastAsia="sl-SI"/>
        </w:rPr>
        <w:t>Podatke o populaciji</w:t>
      </w:r>
      <w:r>
        <w:rPr>
          <w:rFonts w:ascii="Arial" w:hAnsi="Arial" w:cs="Arial"/>
          <w:color w:val="000000"/>
          <w:sz w:val="22"/>
          <w:szCs w:val="22"/>
          <w:lang w:eastAsia="sl-SI"/>
        </w:rPr>
        <w:t xml:space="preserve"> za vsako posamezno informacijsko obveznost </w:t>
      </w:r>
      <w:r w:rsidRPr="0051595F">
        <w:rPr>
          <w:rFonts w:ascii="Arial" w:hAnsi="Arial" w:cs="Arial"/>
          <w:color w:val="000000"/>
          <w:sz w:val="22"/>
          <w:szCs w:val="22"/>
          <w:lang w:eastAsia="sl-SI"/>
        </w:rPr>
        <w:t xml:space="preserve">smo </w:t>
      </w:r>
      <w:r>
        <w:rPr>
          <w:rFonts w:ascii="Arial" w:hAnsi="Arial" w:cs="Arial"/>
          <w:color w:val="000000"/>
          <w:sz w:val="22"/>
          <w:szCs w:val="22"/>
          <w:lang w:eastAsia="sl-SI"/>
        </w:rPr>
        <w:t>pri</w:t>
      </w:r>
      <w:r w:rsidRPr="0051595F">
        <w:rPr>
          <w:rFonts w:ascii="Arial" w:hAnsi="Arial" w:cs="Arial"/>
          <w:color w:val="000000"/>
          <w:sz w:val="22"/>
          <w:szCs w:val="22"/>
          <w:lang w:eastAsia="sl-SI"/>
        </w:rPr>
        <w:t xml:space="preserve">dobili </w:t>
      </w:r>
      <w:r>
        <w:rPr>
          <w:rFonts w:ascii="Arial" w:hAnsi="Arial" w:cs="Arial"/>
          <w:color w:val="000000"/>
          <w:sz w:val="22"/>
          <w:szCs w:val="22"/>
          <w:lang w:eastAsia="sl-SI"/>
        </w:rPr>
        <w:t>z javno dostopnih virov, in sicer za celoten potencial šolajočih iz uradno objavljenih podatkov Statističnega urada Republike Slovenije.</w:t>
      </w:r>
    </w:p>
    <w:p w14:paraId="0DB953FC" w14:textId="77777777" w:rsidR="00FF4DFD" w:rsidRDefault="00FF4DFD" w:rsidP="00FF4DFD">
      <w:pPr>
        <w:keepLines/>
        <w:suppressAutoHyphens w:val="0"/>
        <w:autoSpaceDE w:val="0"/>
        <w:autoSpaceDN w:val="0"/>
        <w:adjustRightInd w:val="0"/>
        <w:jc w:val="both"/>
        <w:rPr>
          <w:rFonts w:ascii="Arial" w:hAnsi="Arial" w:cs="Arial"/>
          <w:color w:val="000000"/>
          <w:sz w:val="22"/>
          <w:szCs w:val="22"/>
          <w:lang w:eastAsia="sl-SI"/>
        </w:rPr>
      </w:pPr>
    </w:p>
    <w:p w14:paraId="19D7970F" w14:textId="77777777" w:rsidR="00AF0A17" w:rsidRDefault="00FF4DFD" w:rsidP="00FF4DFD">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V to populacijo so vključeni vsi študenti v študijskem letu 2016/2017, kar predstavlja </w:t>
      </w:r>
      <w:r w:rsidR="004E4EBB">
        <w:rPr>
          <w:rFonts w:ascii="Arial" w:hAnsi="Arial" w:cs="Arial"/>
          <w:color w:val="000000"/>
          <w:sz w:val="22"/>
          <w:szCs w:val="22"/>
          <w:lang w:eastAsia="sl-SI"/>
        </w:rPr>
        <w:t>68.546 študentov</w:t>
      </w:r>
      <w:r w:rsidR="00380BDD">
        <w:rPr>
          <w:rStyle w:val="Sprotnaopomba-sklic"/>
          <w:rFonts w:ascii="Arial" w:hAnsi="Arial" w:cs="Arial"/>
          <w:color w:val="000000"/>
          <w:sz w:val="22"/>
          <w:szCs w:val="22"/>
          <w:lang w:eastAsia="sl-SI"/>
        </w:rPr>
        <w:footnoteReference w:id="1"/>
      </w:r>
      <w:r w:rsidR="004E4EBB">
        <w:rPr>
          <w:rFonts w:ascii="Arial" w:hAnsi="Arial" w:cs="Arial"/>
          <w:color w:val="000000"/>
          <w:sz w:val="22"/>
          <w:szCs w:val="22"/>
          <w:lang w:eastAsia="sl-SI"/>
        </w:rPr>
        <w:t xml:space="preserve"> te </w:t>
      </w:r>
      <w:r>
        <w:rPr>
          <w:rFonts w:ascii="Arial" w:hAnsi="Arial" w:cs="Arial"/>
          <w:color w:val="000000"/>
          <w:sz w:val="22"/>
          <w:szCs w:val="22"/>
          <w:lang w:eastAsia="sl-SI"/>
        </w:rPr>
        <w:t xml:space="preserve">intervjujev in s strokovnimi ocenami. </w:t>
      </w:r>
      <w:r w:rsidR="00AF0A17">
        <w:rPr>
          <w:rFonts w:ascii="Arial" w:hAnsi="Arial" w:cs="Arial"/>
          <w:color w:val="000000"/>
          <w:sz w:val="22"/>
          <w:szCs w:val="22"/>
          <w:lang w:eastAsia="sl-SI"/>
        </w:rPr>
        <w:t>Prav tako so v populacijo dijaki in odrasli v javnih in zasebnih srednjih šolah vključeni v izobraževalni proces v letu 2014, in sicer gre za populacijo 88.652 dijakov</w:t>
      </w:r>
      <w:r w:rsidR="00AF0A17">
        <w:rPr>
          <w:rStyle w:val="Sprotnaopomba-sklic"/>
          <w:rFonts w:ascii="Arial" w:hAnsi="Arial" w:cs="Arial"/>
          <w:color w:val="000000"/>
          <w:sz w:val="22"/>
          <w:szCs w:val="22"/>
          <w:lang w:eastAsia="sl-SI"/>
        </w:rPr>
        <w:footnoteReference w:id="2"/>
      </w:r>
      <w:r w:rsidR="00AF0A17">
        <w:rPr>
          <w:rFonts w:ascii="Arial" w:hAnsi="Arial" w:cs="Arial"/>
          <w:color w:val="000000"/>
          <w:sz w:val="22"/>
          <w:szCs w:val="22"/>
          <w:lang w:eastAsia="sl-SI"/>
        </w:rPr>
        <w:t xml:space="preserve">. </w:t>
      </w:r>
    </w:p>
    <w:p w14:paraId="7ECAC9E0" w14:textId="77777777" w:rsidR="00AF0A17" w:rsidRDefault="00AF0A17" w:rsidP="00FF4DFD">
      <w:pPr>
        <w:keepLines/>
        <w:suppressAutoHyphens w:val="0"/>
        <w:autoSpaceDE w:val="0"/>
        <w:autoSpaceDN w:val="0"/>
        <w:adjustRightInd w:val="0"/>
        <w:jc w:val="both"/>
        <w:rPr>
          <w:rFonts w:ascii="Arial" w:hAnsi="Arial" w:cs="Arial"/>
          <w:color w:val="000000"/>
          <w:sz w:val="22"/>
          <w:szCs w:val="22"/>
          <w:lang w:eastAsia="sl-SI"/>
        </w:rPr>
      </w:pPr>
    </w:p>
    <w:p w14:paraId="44AF95C1" w14:textId="77777777" w:rsidR="00FF4DFD" w:rsidRDefault="00AF0A17" w:rsidP="00FF4DFD">
      <w:pPr>
        <w:keepLines/>
        <w:suppressAutoHyphens w:val="0"/>
        <w:autoSpaceDE w:val="0"/>
        <w:autoSpaceDN w:val="0"/>
        <w:adjustRightInd w:val="0"/>
        <w:jc w:val="both"/>
        <w:rPr>
          <w:rFonts w:ascii="Arial" w:hAnsi="Arial" w:cs="Arial"/>
          <w:color w:val="000000"/>
          <w:sz w:val="22"/>
          <w:szCs w:val="22"/>
          <w:lang w:eastAsia="sl-SI"/>
        </w:rPr>
      </w:pPr>
      <w:r>
        <w:rPr>
          <w:rFonts w:ascii="Arial" w:hAnsi="Arial" w:cs="Arial"/>
          <w:color w:val="000000"/>
          <w:sz w:val="22"/>
          <w:szCs w:val="22"/>
          <w:lang w:eastAsia="sl-SI"/>
        </w:rPr>
        <w:t xml:space="preserve">Pri </w:t>
      </w:r>
      <w:r w:rsidR="00654252">
        <w:rPr>
          <w:rFonts w:ascii="Arial" w:hAnsi="Arial" w:cs="Arial"/>
          <w:color w:val="000000"/>
          <w:sz w:val="22"/>
          <w:szCs w:val="22"/>
          <w:lang w:eastAsia="sl-SI"/>
        </w:rPr>
        <w:t>evalvaciji</w:t>
      </w:r>
      <w:r>
        <w:rPr>
          <w:rFonts w:ascii="Arial" w:hAnsi="Arial" w:cs="Arial"/>
          <w:color w:val="000000"/>
          <w:sz w:val="22"/>
          <w:szCs w:val="22"/>
          <w:lang w:eastAsia="sl-SI"/>
        </w:rPr>
        <w:t xml:space="preserve"> ukrepa smo se osredotočili na dejansko populacijo dijakov, </w:t>
      </w:r>
      <w:r w:rsidR="00654252">
        <w:rPr>
          <w:rFonts w:ascii="Arial" w:hAnsi="Arial" w:cs="Arial"/>
          <w:color w:val="000000"/>
          <w:sz w:val="22"/>
          <w:szCs w:val="22"/>
          <w:lang w:eastAsia="sl-SI"/>
        </w:rPr>
        <w:t>študentov</w:t>
      </w:r>
      <w:r>
        <w:rPr>
          <w:rFonts w:ascii="Arial" w:hAnsi="Arial" w:cs="Arial"/>
          <w:color w:val="000000"/>
          <w:sz w:val="22"/>
          <w:szCs w:val="22"/>
          <w:lang w:eastAsia="sl-SI"/>
        </w:rPr>
        <w:t xml:space="preserve"> in udeležencev izobraževanja odraslih, ki so opravljali delo v preko študentskih servisov v letu 2016</w:t>
      </w:r>
      <w:r>
        <w:rPr>
          <w:rStyle w:val="Sprotnaopomba-sklic"/>
          <w:rFonts w:ascii="Arial" w:hAnsi="Arial" w:cs="Arial"/>
          <w:color w:val="000000"/>
          <w:sz w:val="22"/>
          <w:szCs w:val="22"/>
          <w:lang w:eastAsia="sl-SI"/>
        </w:rPr>
        <w:footnoteReference w:id="3"/>
      </w:r>
      <w:r>
        <w:rPr>
          <w:rFonts w:ascii="Arial" w:hAnsi="Arial" w:cs="Arial"/>
          <w:color w:val="000000"/>
          <w:sz w:val="22"/>
          <w:szCs w:val="22"/>
          <w:lang w:eastAsia="sl-SI"/>
        </w:rPr>
        <w:t xml:space="preserve">. </w:t>
      </w:r>
      <w:r w:rsidR="00FF4DFD">
        <w:rPr>
          <w:rFonts w:ascii="Arial" w:hAnsi="Arial" w:cs="Arial"/>
          <w:color w:val="000000"/>
          <w:sz w:val="22"/>
          <w:szCs w:val="22"/>
          <w:lang w:eastAsia="sl-SI"/>
        </w:rPr>
        <w:t>Populacijo predstavljajo tudi vsa izdana potrdila o šolanju s strani srednjih šol in visokošolskih zavodov</w:t>
      </w:r>
      <w:r>
        <w:rPr>
          <w:rFonts w:ascii="Arial" w:hAnsi="Arial" w:cs="Arial"/>
          <w:color w:val="000000"/>
          <w:sz w:val="22"/>
          <w:szCs w:val="22"/>
          <w:lang w:eastAsia="sl-SI"/>
        </w:rPr>
        <w:t xml:space="preserve"> za namen dela preko študentskih servisov</w:t>
      </w:r>
      <w:r w:rsidR="00FF4DFD">
        <w:rPr>
          <w:rFonts w:ascii="Arial" w:hAnsi="Arial" w:cs="Arial"/>
          <w:color w:val="000000"/>
          <w:sz w:val="22"/>
          <w:szCs w:val="22"/>
          <w:lang w:eastAsia="sl-SI"/>
        </w:rPr>
        <w:t xml:space="preserve">. </w:t>
      </w:r>
    </w:p>
    <w:p w14:paraId="1F10DEDD" w14:textId="77777777" w:rsidR="009E52B9" w:rsidRDefault="009E52B9" w:rsidP="009E52B9">
      <w:pPr>
        <w:tabs>
          <w:tab w:val="right" w:leader="dot" w:pos="9353"/>
        </w:tabs>
        <w:rPr>
          <w:lang w:eastAsia="sl-SI"/>
        </w:rPr>
      </w:pPr>
    </w:p>
    <w:p w14:paraId="65427E47" w14:textId="77777777" w:rsidR="00654252" w:rsidRPr="00654252" w:rsidRDefault="00654252" w:rsidP="00654252">
      <w:pPr>
        <w:rPr>
          <w:rFonts w:ascii="Arial" w:hAnsi="Arial" w:cs="Arial"/>
          <w:sz w:val="16"/>
          <w:szCs w:val="16"/>
          <w:lang w:eastAsia="sl-SI"/>
        </w:rPr>
      </w:pPr>
      <w:r w:rsidRPr="00654252">
        <w:rPr>
          <w:rFonts w:ascii="Arial" w:hAnsi="Arial" w:cs="Arial"/>
          <w:sz w:val="16"/>
          <w:szCs w:val="16"/>
          <w:lang w:eastAsia="sl-SI"/>
        </w:rPr>
        <w:t>Tabela</w:t>
      </w:r>
      <w:r w:rsidR="001F7DB3">
        <w:rPr>
          <w:rFonts w:ascii="Arial" w:hAnsi="Arial" w:cs="Arial"/>
          <w:sz w:val="16"/>
          <w:szCs w:val="16"/>
          <w:lang w:eastAsia="sl-SI"/>
        </w:rPr>
        <w:t xml:space="preserve"> 4</w:t>
      </w:r>
      <w:r w:rsidRPr="00654252">
        <w:rPr>
          <w:rFonts w:ascii="Arial" w:hAnsi="Arial" w:cs="Arial"/>
          <w:sz w:val="16"/>
          <w:szCs w:val="16"/>
          <w:lang w:eastAsia="sl-SI"/>
        </w:rPr>
        <w:t xml:space="preserve">: </w:t>
      </w:r>
      <w:r w:rsidRPr="00654252">
        <w:rPr>
          <w:rFonts w:ascii="Arial" w:hAnsi="Arial" w:cs="Arial"/>
          <w:sz w:val="16"/>
          <w:szCs w:val="16"/>
        </w:rPr>
        <w:t>podatki o številu dijakov in študentov, ki so opravljali začasno in občasno delo preko študentskih servisov v letu 2016</w:t>
      </w:r>
      <w:r>
        <w:rPr>
          <w:rStyle w:val="Sprotnaopomba-sklic"/>
          <w:rFonts w:ascii="Arial" w:hAnsi="Arial" w:cs="Arial"/>
          <w:sz w:val="16"/>
          <w:szCs w:val="16"/>
        </w:rPr>
        <w:footnoteReference w:id="4"/>
      </w:r>
    </w:p>
    <w:tbl>
      <w:tblPr>
        <w:tblW w:w="6686" w:type="dxa"/>
        <w:tblLook w:val="04A0" w:firstRow="1" w:lastRow="0" w:firstColumn="1" w:lastColumn="0" w:noHBand="0" w:noVBand="1"/>
      </w:tblPr>
      <w:tblGrid>
        <w:gridCol w:w="2150"/>
        <w:gridCol w:w="2551"/>
        <w:gridCol w:w="1985"/>
      </w:tblGrid>
      <w:tr w:rsidR="00654252" w:rsidRPr="00654252" w14:paraId="0CDA8878" w14:textId="77777777" w:rsidTr="00654252">
        <w:trPr>
          <w:trHeight w:val="120"/>
        </w:trPr>
        <w:tc>
          <w:tcPr>
            <w:tcW w:w="6686" w:type="dxa"/>
            <w:gridSpan w:val="3"/>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vAlign w:val="center"/>
            <w:hideMark/>
          </w:tcPr>
          <w:p w14:paraId="42F35A43" w14:textId="77777777" w:rsidR="00654252" w:rsidRPr="001F7DB3" w:rsidRDefault="00654252">
            <w:pPr>
              <w:jc w:val="center"/>
              <w:rPr>
                <w:rFonts w:ascii="Arial" w:hAnsi="Arial" w:cs="Arial"/>
                <w:sz w:val="22"/>
                <w:szCs w:val="22"/>
                <w:lang w:eastAsia="en-US"/>
              </w:rPr>
            </w:pPr>
            <w:r w:rsidRPr="001F7DB3">
              <w:rPr>
                <w:rFonts w:ascii="Arial" w:hAnsi="Arial" w:cs="Arial"/>
                <w:sz w:val="22"/>
                <w:szCs w:val="22"/>
                <w:lang w:eastAsia="en-US"/>
              </w:rPr>
              <w:t>Število oseb, ki so opravljali delo preko napotnic v letu 2016</w:t>
            </w:r>
          </w:p>
        </w:tc>
      </w:tr>
      <w:tr w:rsidR="00654252" w:rsidRPr="00654252" w14:paraId="00FB77CE" w14:textId="77777777" w:rsidTr="00654252">
        <w:trPr>
          <w:trHeight w:val="120"/>
        </w:trPr>
        <w:tc>
          <w:tcPr>
            <w:tcW w:w="2150"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vAlign w:val="center"/>
            <w:hideMark/>
          </w:tcPr>
          <w:p w14:paraId="36B22C0D" w14:textId="77777777" w:rsidR="00654252" w:rsidRDefault="00654252">
            <w:pPr>
              <w:jc w:val="center"/>
              <w:rPr>
                <w:lang w:eastAsia="en-US"/>
              </w:rPr>
            </w:pPr>
            <w:r>
              <w:rPr>
                <w:rFonts w:ascii="Arial Narrow" w:hAnsi="Arial Narrow"/>
                <w:lang w:eastAsia="en-US"/>
              </w:rPr>
              <w:t>dijaki</w:t>
            </w:r>
          </w:p>
        </w:tc>
        <w:tc>
          <w:tcPr>
            <w:tcW w:w="2551"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vAlign w:val="center"/>
            <w:hideMark/>
          </w:tcPr>
          <w:p w14:paraId="6C50BAFF" w14:textId="77777777" w:rsidR="00654252" w:rsidRPr="001F7DB3" w:rsidRDefault="00654252">
            <w:pPr>
              <w:jc w:val="center"/>
              <w:rPr>
                <w:rFonts w:ascii="Arial" w:hAnsi="Arial" w:cs="Arial"/>
                <w:sz w:val="22"/>
                <w:szCs w:val="22"/>
                <w:lang w:eastAsia="en-US"/>
              </w:rPr>
            </w:pPr>
            <w:r w:rsidRPr="001F7DB3">
              <w:rPr>
                <w:rFonts w:ascii="Arial" w:hAnsi="Arial" w:cs="Arial"/>
                <w:sz w:val="22"/>
                <w:szCs w:val="22"/>
                <w:lang w:eastAsia="en-US"/>
              </w:rPr>
              <w:t>študenti</w:t>
            </w:r>
          </w:p>
        </w:tc>
        <w:tc>
          <w:tcPr>
            <w:tcW w:w="1985"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vAlign w:val="center"/>
            <w:hideMark/>
          </w:tcPr>
          <w:p w14:paraId="7022C564" w14:textId="77777777" w:rsidR="00654252" w:rsidRPr="001F7DB3" w:rsidRDefault="00654252">
            <w:pPr>
              <w:jc w:val="center"/>
              <w:rPr>
                <w:rFonts w:ascii="Arial" w:hAnsi="Arial" w:cs="Arial"/>
                <w:sz w:val="22"/>
                <w:szCs w:val="22"/>
                <w:lang w:eastAsia="en-US"/>
              </w:rPr>
            </w:pPr>
            <w:r w:rsidRPr="001F7DB3">
              <w:rPr>
                <w:rFonts w:ascii="Arial" w:hAnsi="Arial" w:cs="Arial"/>
                <w:sz w:val="22"/>
                <w:szCs w:val="22"/>
                <w:lang w:eastAsia="en-US"/>
              </w:rPr>
              <w:t>skupaj</w:t>
            </w:r>
          </w:p>
        </w:tc>
      </w:tr>
      <w:tr w:rsidR="00654252" w:rsidRPr="00654252" w14:paraId="5B74B623" w14:textId="77777777" w:rsidTr="00654252">
        <w:trPr>
          <w:trHeight w:val="120"/>
        </w:trPr>
        <w:tc>
          <w:tcPr>
            <w:tcW w:w="2150"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vAlign w:val="center"/>
            <w:hideMark/>
          </w:tcPr>
          <w:p w14:paraId="4A2FD1A8" w14:textId="77777777" w:rsidR="00654252" w:rsidRDefault="00654252" w:rsidP="00654252">
            <w:pPr>
              <w:jc w:val="center"/>
              <w:rPr>
                <w:lang w:eastAsia="en-US"/>
              </w:rPr>
            </w:pPr>
            <w:r>
              <w:rPr>
                <w:rFonts w:ascii="Arial Narrow" w:hAnsi="Arial Narrow"/>
                <w:lang w:eastAsia="en-US"/>
              </w:rPr>
              <w:t>46.361</w:t>
            </w:r>
          </w:p>
        </w:tc>
        <w:tc>
          <w:tcPr>
            <w:tcW w:w="2551"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vAlign w:val="center"/>
            <w:hideMark/>
          </w:tcPr>
          <w:p w14:paraId="278B003D" w14:textId="77777777" w:rsidR="00654252" w:rsidRPr="001F7DB3" w:rsidRDefault="00654252" w:rsidP="00654252">
            <w:pPr>
              <w:jc w:val="center"/>
              <w:rPr>
                <w:rFonts w:ascii="Arial" w:hAnsi="Arial" w:cs="Arial"/>
                <w:sz w:val="22"/>
                <w:szCs w:val="22"/>
                <w:lang w:eastAsia="en-US"/>
              </w:rPr>
            </w:pPr>
            <w:r w:rsidRPr="001F7DB3">
              <w:rPr>
                <w:rFonts w:ascii="Arial" w:hAnsi="Arial" w:cs="Arial"/>
                <w:sz w:val="22"/>
                <w:szCs w:val="22"/>
                <w:lang w:eastAsia="en-US"/>
              </w:rPr>
              <w:t>64.814</w:t>
            </w:r>
          </w:p>
        </w:tc>
        <w:tc>
          <w:tcPr>
            <w:tcW w:w="1985"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vAlign w:val="center"/>
            <w:hideMark/>
          </w:tcPr>
          <w:p w14:paraId="1A94D9D0" w14:textId="77777777" w:rsidR="00654252" w:rsidRPr="001F7DB3" w:rsidRDefault="00654252" w:rsidP="00654252">
            <w:pPr>
              <w:jc w:val="center"/>
              <w:rPr>
                <w:rFonts w:ascii="Arial" w:hAnsi="Arial" w:cs="Arial"/>
                <w:sz w:val="22"/>
                <w:szCs w:val="22"/>
                <w:lang w:eastAsia="en-US"/>
              </w:rPr>
            </w:pPr>
            <w:r w:rsidRPr="001F7DB3">
              <w:rPr>
                <w:rFonts w:ascii="Arial" w:hAnsi="Arial" w:cs="Arial"/>
                <w:sz w:val="22"/>
                <w:szCs w:val="22"/>
                <w:lang w:eastAsia="en-US"/>
              </w:rPr>
              <w:t>111.175</w:t>
            </w:r>
          </w:p>
        </w:tc>
      </w:tr>
    </w:tbl>
    <w:p w14:paraId="277C31AF" w14:textId="77777777" w:rsidR="009E52B9" w:rsidRDefault="00654252" w:rsidP="009E52B9">
      <w:pPr>
        <w:tabs>
          <w:tab w:val="right" w:leader="dot" w:pos="9353"/>
        </w:tabs>
        <w:rPr>
          <w:lang w:eastAsia="sl-SI"/>
        </w:rPr>
      </w:pPr>
      <w:r>
        <w:br/>
      </w:r>
      <w:r>
        <w:br/>
      </w:r>
    </w:p>
    <w:p w14:paraId="628ADFAA" w14:textId="77777777" w:rsidR="009E52B9" w:rsidRDefault="009E52B9" w:rsidP="009E52B9">
      <w:pPr>
        <w:tabs>
          <w:tab w:val="right" w:leader="dot" w:pos="9353"/>
        </w:tabs>
        <w:rPr>
          <w:lang w:eastAsia="sl-SI"/>
        </w:rPr>
        <w:sectPr w:rsidR="009E52B9" w:rsidSect="00812283">
          <w:headerReference w:type="first" r:id="rId15"/>
          <w:footnotePr>
            <w:pos w:val="beneathText"/>
          </w:footnotePr>
          <w:pgSz w:w="11905" w:h="16837"/>
          <w:pgMar w:top="1418" w:right="851" w:bottom="709" w:left="1701" w:header="567" w:footer="1528" w:gutter="0"/>
          <w:pgNumType w:start="0"/>
          <w:cols w:space="708"/>
          <w:titlePg/>
          <w:docGrid w:linePitch="360"/>
        </w:sectPr>
      </w:pPr>
      <w:r>
        <w:rPr>
          <w:lang w:eastAsia="sl-SI"/>
        </w:rPr>
        <w:t xml:space="preserve">             </w:t>
      </w:r>
      <w:r w:rsidR="001F7DB3">
        <w:rPr>
          <w:lang w:eastAsia="sl-SI"/>
        </w:rPr>
        <w:t xml:space="preserve">        </w:t>
      </w:r>
    </w:p>
    <w:p w14:paraId="04B3557A" w14:textId="77777777" w:rsidR="009E52B9" w:rsidRPr="00676515" w:rsidRDefault="009E52B9" w:rsidP="00B6114E">
      <w:pPr>
        <w:keepLines/>
        <w:suppressAutoHyphens w:val="0"/>
        <w:jc w:val="both"/>
        <w:rPr>
          <w:rFonts w:ascii="Arial" w:hAnsi="Arial" w:cs="Arial"/>
          <w:b/>
        </w:rPr>
      </w:pPr>
    </w:p>
    <w:p w14:paraId="6EE2DF31" w14:textId="77777777" w:rsidR="00654C7F" w:rsidRDefault="00B6114E" w:rsidP="00676515">
      <w:pPr>
        <w:pStyle w:val="Navadensplet"/>
        <w:rPr>
          <w:rFonts w:ascii="Arial" w:hAnsi="Arial" w:cs="Arial"/>
          <w:b/>
        </w:rPr>
      </w:pPr>
      <w:r w:rsidRPr="00772209">
        <w:rPr>
          <w:rFonts w:ascii="Arial" w:hAnsi="Arial" w:cs="Arial"/>
          <w:b/>
        </w:rPr>
        <w:t>Korak</w:t>
      </w:r>
      <w:r w:rsidR="00676515">
        <w:rPr>
          <w:rFonts w:ascii="Arial" w:hAnsi="Arial" w:cs="Arial"/>
          <w:b/>
        </w:rPr>
        <w:t xml:space="preserve"> 6</w:t>
      </w:r>
      <w:r w:rsidRPr="00546A78">
        <w:rPr>
          <w:rFonts w:ascii="Arial" w:hAnsi="Arial" w:cs="Arial"/>
          <w:b/>
        </w:rPr>
        <w:t>: Določitev frekvence administrativnih aktivnosti pred implementacijo in po implementaciji ukrepa</w:t>
      </w:r>
    </w:p>
    <w:p w14:paraId="10994BA5" w14:textId="77777777" w:rsidR="00610CA1" w:rsidRDefault="00610CA1" w:rsidP="00610CA1">
      <w:pPr>
        <w:keepLines/>
        <w:suppressAutoHyphens w:val="0"/>
        <w:jc w:val="both"/>
        <w:rPr>
          <w:rFonts w:ascii="Arial" w:hAnsi="Arial" w:cs="Arial"/>
          <w:sz w:val="22"/>
          <w:szCs w:val="22"/>
        </w:rPr>
      </w:pPr>
      <w:r w:rsidRPr="00A02886">
        <w:rPr>
          <w:rFonts w:ascii="Arial" w:hAnsi="Arial" w:cs="Arial"/>
          <w:sz w:val="22"/>
          <w:szCs w:val="22"/>
        </w:rPr>
        <w:t xml:space="preserve">Za vse administrativne aktivnosti smo določili frekvenco 1, saj je potrebno za posamezno </w:t>
      </w:r>
      <w:r>
        <w:rPr>
          <w:rFonts w:ascii="Arial" w:hAnsi="Arial" w:cs="Arial"/>
          <w:sz w:val="22"/>
          <w:szCs w:val="22"/>
        </w:rPr>
        <w:t>aktivnost v zvezi s prijavo in pridobitvijo potrdila o šolanju</w:t>
      </w:r>
      <w:r w:rsidRPr="00A02886">
        <w:rPr>
          <w:rFonts w:ascii="Arial" w:hAnsi="Arial" w:cs="Arial"/>
          <w:sz w:val="22"/>
          <w:szCs w:val="22"/>
        </w:rPr>
        <w:t xml:space="preserve">, razen redkih izjem ob spremembah, dostaviti enkrat na letno. </w:t>
      </w:r>
      <w:r>
        <w:rPr>
          <w:rFonts w:ascii="Arial" w:hAnsi="Arial" w:cs="Arial"/>
          <w:sz w:val="22"/>
          <w:szCs w:val="22"/>
        </w:rPr>
        <w:t>Najbolj pogosto o</w:t>
      </w:r>
      <w:r w:rsidRPr="00A02886">
        <w:rPr>
          <w:rFonts w:ascii="Arial" w:hAnsi="Arial" w:cs="Arial"/>
          <w:sz w:val="22"/>
          <w:szCs w:val="22"/>
        </w:rPr>
        <w:t>b začetku šolskega ali študijskega leta, ko je potrebno ugo</w:t>
      </w:r>
      <w:r>
        <w:rPr>
          <w:rFonts w:ascii="Arial" w:hAnsi="Arial" w:cs="Arial"/>
          <w:sz w:val="22"/>
          <w:szCs w:val="22"/>
        </w:rPr>
        <w:t>toviti status za novo šolsko oziroma</w:t>
      </w:r>
      <w:r w:rsidRPr="00A02886">
        <w:rPr>
          <w:rFonts w:ascii="Arial" w:hAnsi="Arial" w:cs="Arial"/>
          <w:sz w:val="22"/>
          <w:szCs w:val="22"/>
        </w:rPr>
        <w:t xml:space="preserve"> študijsko leto. </w:t>
      </w:r>
    </w:p>
    <w:p w14:paraId="63F7C1B2" w14:textId="77777777" w:rsidR="00610CA1" w:rsidRDefault="00610CA1" w:rsidP="00610CA1">
      <w:pPr>
        <w:keepLines/>
        <w:suppressAutoHyphens w:val="0"/>
        <w:jc w:val="both"/>
        <w:rPr>
          <w:rFonts w:ascii="Arial" w:hAnsi="Arial" w:cs="Arial"/>
          <w:b/>
          <w:sz w:val="20"/>
          <w:szCs w:val="20"/>
        </w:rPr>
      </w:pPr>
    </w:p>
    <w:p w14:paraId="32CEB1D1" w14:textId="77777777" w:rsidR="00610CA1" w:rsidRPr="0095301E" w:rsidRDefault="0095301E" w:rsidP="00610CA1">
      <w:pPr>
        <w:keepLines/>
        <w:suppressAutoHyphens w:val="0"/>
        <w:jc w:val="both"/>
        <w:rPr>
          <w:rFonts w:ascii="Arial" w:hAnsi="Arial" w:cs="Arial"/>
          <w:sz w:val="16"/>
          <w:szCs w:val="16"/>
        </w:rPr>
      </w:pPr>
      <w:r w:rsidRPr="0095301E">
        <w:rPr>
          <w:rFonts w:ascii="Arial" w:hAnsi="Arial" w:cs="Arial"/>
          <w:sz w:val="16"/>
          <w:szCs w:val="16"/>
        </w:rPr>
        <w:t>Tabela</w:t>
      </w:r>
      <w:r w:rsidR="00610CA1" w:rsidRPr="0095301E">
        <w:rPr>
          <w:rFonts w:ascii="Arial" w:hAnsi="Arial" w:cs="Arial"/>
          <w:sz w:val="16"/>
          <w:szCs w:val="16"/>
        </w:rPr>
        <w:t xml:space="preserve">: Opredelitev frekvence za posamezne IO in AA </w:t>
      </w:r>
    </w:p>
    <w:tbl>
      <w:tblPr>
        <w:tblW w:w="7169" w:type="dxa"/>
        <w:tblInd w:w="80" w:type="dxa"/>
        <w:tblCellMar>
          <w:left w:w="70" w:type="dxa"/>
          <w:right w:w="70" w:type="dxa"/>
        </w:tblCellMar>
        <w:tblLook w:val="04A0" w:firstRow="1" w:lastRow="0" w:firstColumn="1" w:lastColumn="0" w:noHBand="0" w:noVBand="1"/>
      </w:tblPr>
      <w:tblGrid>
        <w:gridCol w:w="2400"/>
        <w:gridCol w:w="2552"/>
        <w:gridCol w:w="2217"/>
      </w:tblGrid>
      <w:tr w:rsidR="00F854A4" w:rsidRPr="00FF33C3" w14:paraId="7971617D" w14:textId="77777777" w:rsidTr="00F854A4">
        <w:trPr>
          <w:trHeight w:val="690"/>
        </w:trPr>
        <w:tc>
          <w:tcPr>
            <w:tcW w:w="2400" w:type="dxa"/>
            <w:vMerge w:val="restart"/>
            <w:tcBorders>
              <w:top w:val="single" w:sz="12" w:space="0" w:color="auto"/>
              <w:left w:val="single" w:sz="8" w:space="0" w:color="auto"/>
              <w:bottom w:val="nil"/>
              <w:right w:val="single" w:sz="8" w:space="0" w:color="auto"/>
            </w:tcBorders>
            <w:shd w:val="clear" w:color="auto" w:fill="auto"/>
            <w:vAlign w:val="center"/>
            <w:hideMark/>
          </w:tcPr>
          <w:p w14:paraId="3E8864D6" w14:textId="77777777" w:rsidR="00F854A4" w:rsidRPr="00FF33C3" w:rsidRDefault="00F854A4" w:rsidP="0095301E">
            <w:pPr>
              <w:suppressAutoHyphens w:val="0"/>
              <w:jc w:val="center"/>
              <w:rPr>
                <w:rFonts w:ascii="Arial" w:hAnsi="Arial" w:cs="Arial"/>
                <w:b/>
                <w:bCs/>
                <w:sz w:val="16"/>
                <w:szCs w:val="16"/>
                <w:lang w:eastAsia="sl-SI"/>
              </w:rPr>
            </w:pPr>
            <w:r>
              <w:rPr>
                <w:rFonts w:ascii="Arial" w:hAnsi="Arial" w:cs="Arial"/>
                <w:b/>
                <w:bCs/>
                <w:sz w:val="16"/>
                <w:szCs w:val="16"/>
                <w:lang w:eastAsia="sl-SI"/>
              </w:rPr>
              <w:t>Informacijske obveznosti</w:t>
            </w:r>
          </w:p>
        </w:tc>
        <w:tc>
          <w:tcPr>
            <w:tcW w:w="2552" w:type="dxa"/>
            <w:vMerge w:val="restart"/>
            <w:tcBorders>
              <w:top w:val="single" w:sz="12" w:space="0" w:color="auto"/>
              <w:left w:val="single" w:sz="8" w:space="0" w:color="auto"/>
              <w:bottom w:val="nil"/>
              <w:right w:val="single" w:sz="8" w:space="0" w:color="auto"/>
            </w:tcBorders>
            <w:shd w:val="clear" w:color="auto" w:fill="auto"/>
            <w:vAlign w:val="center"/>
            <w:hideMark/>
          </w:tcPr>
          <w:p w14:paraId="11912B47" w14:textId="77777777" w:rsidR="00F854A4" w:rsidRPr="00FF33C3" w:rsidRDefault="00F854A4" w:rsidP="0095301E">
            <w:pPr>
              <w:suppressAutoHyphens w:val="0"/>
              <w:jc w:val="center"/>
              <w:rPr>
                <w:rFonts w:ascii="Arial" w:hAnsi="Arial" w:cs="Arial"/>
                <w:b/>
                <w:bCs/>
                <w:sz w:val="16"/>
                <w:szCs w:val="16"/>
                <w:lang w:eastAsia="sl-SI"/>
              </w:rPr>
            </w:pPr>
            <w:r>
              <w:rPr>
                <w:rFonts w:ascii="Arial" w:hAnsi="Arial" w:cs="Arial"/>
                <w:b/>
                <w:bCs/>
                <w:sz w:val="16"/>
                <w:szCs w:val="16"/>
                <w:lang w:eastAsia="sl-SI"/>
              </w:rPr>
              <w:t>Administrativne aktivnosti</w:t>
            </w:r>
          </w:p>
        </w:tc>
        <w:tc>
          <w:tcPr>
            <w:tcW w:w="2217" w:type="dxa"/>
            <w:vMerge w:val="restart"/>
            <w:tcBorders>
              <w:top w:val="single" w:sz="12" w:space="0" w:color="auto"/>
              <w:left w:val="single" w:sz="8" w:space="0" w:color="auto"/>
              <w:bottom w:val="nil"/>
              <w:right w:val="single" w:sz="8" w:space="0" w:color="auto"/>
            </w:tcBorders>
            <w:shd w:val="clear" w:color="auto" w:fill="auto"/>
            <w:vAlign w:val="center"/>
            <w:hideMark/>
          </w:tcPr>
          <w:p w14:paraId="09360BDA" w14:textId="77777777" w:rsidR="00F854A4" w:rsidRPr="00FF33C3" w:rsidRDefault="00F854A4" w:rsidP="0095301E">
            <w:pPr>
              <w:suppressAutoHyphens w:val="0"/>
              <w:jc w:val="center"/>
              <w:rPr>
                <w:rFonts w:ascii="Arial" w:hAnsi="Arial" w:cs="Arial"/>
                <w:b/>
                <w:bCs/>
                <w:sz w:val="16"/>
                <w:szCs w:val="16"/>
                <w:lang w:eastAsia="sl-SI"/>
              </w:rPr>
            </w:pPr>
            <w:r>
              <w:rPr>
                <w:rFonts w:ascii="Arial" w:hAnsi="Arial" w:cs="Arial"/>
                <w:b/>
                <w:bCs/>
                <w:sz w:val="16"/>
                <w:szCs w:val="16"/>
                <w:lang w:eastAsia="sl-SI"/>
              </w:rPr>
              <w:t>Frekvenca</w:t>
            </w:r>
          </w:p>
        </w:tc>
      </w:tr>
      <w:tr w:rsidR="00F854A4" w:rsidRPr="00FF33C3" w14:paraId="4E634DD4" w14:textId="77777777" w:rsidTr="00F854A4">
        <w:trPr>
          <w:trHeight w:val="240"/>
        </w:trPr>
        <w:tc>
          <w:tcPr>
            <w:tcW w:w="2400" w:type="dxa"/>
            <w:vMerge/>
            <w:tcBorders>
              <w:top w:val="single" w:sz="12" w:space="0" w:color="auto"/>
              <w:left w:val="single" w:sz="8" w:space="0" w:color="auto"/>
              <w:bottom w:val="nil"/>
              <w:right w:val="single" w:sz="8" w:space="0" w:color="auto"/>
            </w:tcBorders>
            <w:vAlign w:val="center"/>
            <w:hideMark/>
          </w:tcPr>
          <w:p w14:paraId="0DB5FA90" w14:textId="77777777" w:rsidR="00F854A4" w:rsidRPr="00FF33C3" w:rsidRDefault="00F854A4" w:rsidP="004F5B4B">
            <w:pPr>
              <w:suppressAutoHyphens w:val="0"/>
              <w:rPr>
                <w:rFonts w:ascii="Arial" w:hAnsi="Arial" w:cs="Arial"/>
                <w:b/>
                <w:bCs/>
                <w:sz w:val="16"/>
                <w:szCs w:val="16"/>
                <w:lang w:eastAsia="sl-SI"/>
              </w:rPr>
            </w:pPr>
          </w:p>
        </w:tc>
        <w:tc>
          <w:tcPr>
            <w:tcW w:w="2552" w:type="dxa"/>
            <w:vMerge/>
            <w:tcBorders>
              <w:top w:val="single" w:sz="12" w:space="0" w:color="auto"/>
              <w:left w:val="single" w:sz="8" w:space="0" w:color="auto"/>
              <w:bottom w:val="nil"/>
              <w:right w:val="single" w:sz="8" w:space="0" w:color="auto"/>
            </w:tcBorders>
            <w:vAlign w:val="center"/>
            <w:hideMark/>
          </w:tcPr>
          <w:p w14:paraId="195A2D6C" w14:textId="77777777" w:rsidR="00F854A4" w:rsidRPr="00FF33C3" w:rsidRDefault="00F854A4" w:rsidP="004F5B4B">
            <w:pPr>
              <w:suppressAutoHyphens w:val="0"/>
              <w:rPr>
                <w:rFonts w:ascii="Arial" w:hAnsi="Arial" w:cs="Arial"/>
                <w:b/>
                <w:bCs/>
                <w:sz w:val="16"/>
                <w:szCs w:val="16"/>
                <w:lang w:eastAsia="sl-SI"/>
              </w:rPr>
            </w:pPr>
          </w:p>
        </w:tc>
        <w:tc>
          <w:tcPr>
            <w:tcW w:w="2217" w:type="dxa"/>
            <w:vMerge/>
            <w:tcBorders>
              <w:top w:val="single" w:sz="12" w:space="0" w:color="auto"/>
              <w:left w:val="single" w:sz="8" w:space="0" w:color="auto"/>
              <w:bottom w:val="nil"/>
              <w:right w:val="single" w:sz="8" w:space="0" w:color="auto"/>
            </w:tcBorders>
            <w:vAlign w:val="center"/>
            <w:hideMark/>
          </w:tcPr>
          <w:p w14:paraId="338D4A2C" w14:textId="77777777" w:rsidR="00F854A4" w:rsidRPr="00FF33C3" w:rsidRDefault="00F854A4" w:rsidP="004F5B4B">
            <w:pPr>
              <w:suppressAutoHyphens w:val="0"/>
              <w:rPr>
                <w:rFonts w:ascii="Arial" w:hAnsi="Arial" w:cs="Arial"/>
                <w:b/>
                <w:bCs/>
                <w:sz w:val="16"/>
                <w:szCs w:val="16"/>
                <w:lang w:eastAsia="sl-SI"/>
              </w:rPr>
            </w:pPr>
          </w:p>
        </w:tc>
      </w:tr>
      <w:tr w:rsidR="00F854A4" w:rsidRPr="00FF33C3" w14:paraId="2FC25571" w14:textId="77777777" w:rsidTr="00F854A4">
        <w:trPr>
          <w:trHeight w:val="240"/>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DA1AB" w14:textId="77777777" w:rsidR="00F854A4" w:rsidRPr="00FF33C3" w:rsidRDefault="00F854A4" w:rsidP="0095301E">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IO – 1</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A200D49" w14:textId="77777777" w:rsidR="00F854A4" w:rsidRPr="00FF33C3" w:rsidRDefault="00F854A4" w:rsidP="0095301E">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AA 1.1.</w:t>
            </w:r>
          </w:p>
        </w:tc>
        <w:tc>
          <w:tcPr>
            <w:tcW w:w="2217" w:type="dxa"/>
            <w:tcBorders>
              <w:top w:val="single" w:sz="4" w:space="0" w:color="auto"/>
              <w:left w:val="nil"/>
              <w:bottom w:val="single" w:sz="4" w:space="0" w:color="auto"/>
              <w:right w:val="single" w:sz="4" w:space="0" w:color="auto"/>
            </w:tcBorders>
            <w:shd w:val="clear" w:color="auto" w:fill="auto"/>
            <w:noWrap/>
            <w:vAlign w:val="bottom"/>
            <w:hideMark/>
          </w:tcPr>
          <w:p w14:paraId="6AAAA67F" w14:textId="77777777" w:rsidR="00F854A4" w:rsidRPr="00FF33C3" w:rsidRDefault="00F854A4" w:rsidP="0095301E">
            <w:pPr>
              <w:suppressAutoHyphens w:val="0"/>
              <w:jc w:val="center"/>
              <w:rPr>
                <w:rFonts w:ascii="Arial" w:hAnsi="Arial" w:cs="Arial"/>
                <w:sz w:val="16"/>
                <w:szCs w:val="16"/>
                <w:lang w:eastAsia="sl-SI"/>
              </w:rPr>
            </w:pPr>
            <w:r>
              <w:rPr>
                <w:rFonts w:ascii="Arial" w:hAnsi="Arial" w:cs="Arial"/>
                <w:sz w:val="16"/>
                <w:szCs w:val="16"/>
                <w:lang w:eastAsia="sl-SI"/>
              </w:rPr>
              <w:t>1</w:t>
            </w:r>
          </w:p>
        </w:tc>
      </w:tr>
      <w:tr w:rsidR="00F854A4" w:rsidRPr="00FF33C3" w14:paraId="1D8FB44D" w14:textId="77777777" w:rsidTr="00F854A4">
        <w:trPr>
          <w:trHeight w:val="240"/>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4D549AD4" w14:textId="77777777" w:rsidR="00F854A4" w:rsidRPr="00FF33C3" w:rsidRDefault="00F854A4" w:rsidP="0095301E">
            <w:pPr>
              <w:suppressAutoHyphens w:val="0"/>
              <w:jc w:val="center"/>
              <w:rPr>
                <w:rFonts w:ascii="Arial" w:hAnsi="Arial" w:cs="Arial"/>
                <w:b/>
                <w:bCs/>
                <w:sz w:val="16"/>
                <w:szCs w:val="16"/>
                <w:lang w:eastAsia="sl-SI"/>
              </w:rPr>
            </w:pPr>
          </w:p>
        </w:tc>
        <w:tc>
          <w:tcPr>
            <w:tcW w:w="2552" w:type="dxa"/>
            <w:tcBorders>
              <w:top w:val="nil"/>
              <w:left w:val="nil"/>
              <w:bottom w:val="single" w:sz="4" w:space="0" w:color="auto"/>
              <w:right w:val="single" w:sz="4" w:space="0" w:color="auto"/>
            </w:tcBorders>
            <w:shd w:val="clear" w:color="auto" w:fill="auto"/>
            <w:noWrap/>
            <w:vAlign w:val="bottom"/>
            <w:hideMark/>
          </w:tcPr>
          <w:p w14:paraId="41C49B7F" w14:textId="77777777" w:rsidR="00F854A4" w:rsidRPr="00FF33C3" w:rsidRDefault="00F854A4" w:rsidP="0095301E">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AA 1.2.</w:t>
            </w:r>
          </w:p>
        </w:tc>
        <w:tc>
          <w:tcPr>
            <w:tcW w:w="2217" w:type="dxa"/>
            <w:tcBorders>
              <w:top w:val="nil"/>
              <w:left w:val="nil"/>
              <w:bottom w:val="single" w:sz="4" w:space="0" w:color="auto"/>
              <w:right w:val="single" w:sz="4" w:space="0" w:color="auto"/>
            </w:tcBorders>
            <w:shd w:val="clear" w:color="auto" w:fill="auto"/>
            <w:noWrap/>
            <w:vAlign w:val="bottom"/>
            <w:hideMark/>
          </w:tcPr>
          <w:p w14:paraId="2E8E20DE" w14:textId="77777777" w:rsidR="00F854A4" w:rsidRPr="00FF33C3" w:rsidRDefault="00F854A4" w:rsidP="0095301E">
            <w:pPr>
              <w:suppressAutoHyphens w:val="0"/>
              <w:jc w:val="center"/>
              <w:rPr>
                <w:rFonts w:ascii="Arial" w:hAnsi="Arial" w:cs="Arial"/>
                <w:sz w:val="16"/>
                <w:szCs w:val="16"/>
                <w:lang w:eastAsia="sl-SI"/>
              </w:rPr>
            </w:pPr>
            <w:r>
              <w:rPr>
                <w:rFonts w:ascii="Arial" w:hAnsi="Arial" w:cs="Arial"/>
                <w:sz w:val="16"/>
                <w:szCs w:val="16"/>
                <w:lang w:eastAsia="sl-SI"/>
              </w:rPr>
              <w:t>1</w:t>
            </w:r>
          </w:p>
        </w:tc>
      </w:tr>
      <w:tr w:rsidR="00F854A4" w:rsidRPr="00FF33C3" w14:paraId="5900B390" w14:textId="77777777" w:rsidTr="00F854A4">
        <w:trPr>
          <w:trHeight w:val="24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D04A4AC" w14:textId="77777777" w:rsidR="00F854A4" w:rsidRPr="00FF33C3" w:rsidRDefault="00F854A4" w:rsidP="0095301E">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IO - 2</w:t>
            </w:r>
          </w:p>
        </w:tc>
        <w:tc>
          <w:tcPr>
            <w:tcW w:w="2552" w:type="dxa"/>
            <w:tcBorders>
              <w:top w:val="nil"/>
              <w:left w:val="nil"/>
              <w:bottom w:val="single" w:sz="4" w:space="0" w:color="auto"/>
              <w:right w:val="single" w:sz="4" w:space="0" w:color="auto"/>
            </w:tcBorders>
            <w:shd w:val="clear" w:color="auto" w:fill="auto"/>
            <w:noWrap/>
            <w:vAlign w:val="bottom"/>
            <w:hideMark/>
          </w:tcPr>
          <w:p w14:paraId="262E24E4" w14:textId="77777777" w:rsidR="00F854A4" w:rsidRPr="00FF33C3" w:rsidRDefault="00F854A4" w:rsidP="0095301E">
            <w:pPr>
              <w:suppressAutoHyphens w:val="0"/>
              <w:jc w:val="center"/>
              <w:rPr>
                <w:rFonts w:ascii="Arial" w:hAnsi="Arial" w:cs="Arial"/>
                <w:b/>
                <w:bCs/>
                <w:sz w:val="16"/>
                <w:szCs w:val="16"/>
                <w:lang w:eastAsia="sl-SI"/>
              </w:rPr>
            </w:pPr>
            <w:r>
              <w:rPr>
                <w:rFonts w:ascii="Arial" w:hAnsi="Arial" w:cs="Arial"/>
                <w:b/>
                <w:bCs/>
                <w:sz w:val="16"/>
                <w:szCs w:val="16"/>
                <w:lang w:eastAsia="sl-SI"/>
              </w:rPr>
              <w:t>AA 2</w:t>
            </w:r>
            <w:r w:rsidRPr="00FF33C3">
              <w:rPr>
                <w:rFonts w:ascii="Arial" w:hAnsi="Arial" w:cs="Arial"/>
                <w:b/>
                <w:bCs/>
                <w:sz w:val="16"/>
                <w:szCs w:val="16"/>
                <w:lang w:eastAsia="sl-SI"/>
              </w:rPr>
              <w:t>.1.</w:t>
            </w:r>
          </w:p>
        </w:tc>
        <w:tc>
          <w:tcPr>
            <w:tcW w:w="2217" w:type="dxa"/>
            <w:tcBorders>
              <w:top w:val="nil"/>
              <w:left w:val="nil"/>
              <w:bottom w:val="single" w:sz="4" w:space="0" w:color="auto"/>
              <w:right w:val="single" w:sz="4" w:space="0" w:color="auto"/>
            </w:tcBorders>
            <w:shd w:val="clear" w:color="auto" w:fill="auto"/>
            <w:noWrap/>
            <w:vAlign w:val="center"/>
            <w:hideMark/>
          </w:tcPr>
          <w:p w14:paraId="534A0077" w14:textId="77777777" w:rsidR="00F854A4" w:rsidRPr="00FF33C3" w:rsidRDefault="00F854A4" w:rsidP="0095301E">
            <w:pPr>
              <w:suppressAutoHyphens w:val="0"/>
              <w:jc w:val="center"/>
              <w:rPr>
                <w:rFonts w:ascii="Arial" w:hAnsi="Arial" w:cs="Arial"/>
                <w:sz w:val="16"/>
                <w:szCs w:val="16"/>
                <w:lang w:eastAsia="sl-SI"/>
              </w:rPr>
            </w:pPr>
            <w:r>
              <w:rPr>
                <w:rFonts w:ascii="Arial" w:hAnsi="Arial" w:cs="Arial"/>
                <w:sz w:val="16"/>
                <w:szCs w:val="16"/>
                <w:lang w:eastAsia="sl-SI"/>
              </w:rPr>
              <w:t>1</w:t>
            </w:r>
          </w:p>
        </w:tc>
      </w:tr>
      <w:tr w:rsidR="00F854A4" w:rsidRPr="00FF33C3" w14:paraId="3945F489" w14:textId="77777777" w:rsidTr="00F854A4">
        <w:trPr>
          <w:trHeight w:val="24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AF58F74" w14:textId="77777777" w:rsidR="00F854A4" w:rsidRPr="00FF33C3" w:rsidRDefault="00F854A4" w:rsidP="0095301E">
            <w:pPr>
              <w:suppressAutoHyphens w:val="0"/>
              <w:jc w:val="center"/>
              <w:rPr>
                <w:rFonts w:ascii="Arial" w:hAnsi="Arial" w:cs="Arial"/>
                <w:b/>
                <w:bCs/>
                <w:sz w:val="16"/>
                <w:szCs w:val="16"/>
                <w:lang w:eastAsia="sl-SI"/>
              </w:rPr>
            </w:pPr>
            <w:r w:rsidRPr="00FF33C3">
              <w:rPr>
                <w:rFonts w:ascii="Arial" w:hAnsi="Arial" w:cs="Arial"/>
                <w:b/>
                <w:bCs/>
                <w:sz w:val="16"/>
                <w:szCs w:val="16"/>
                <w:lang w:eastAsia="sl-SI"/>
              </w:rPr>
              <w:t>IO – 3</w:t>
            </w:r>
          </w:p>
        </w:tc>
        <w:tc>
          <w:tcPr>
            <w:tcW w:w="2552" w:type="dxa"/>
            <w:tcBorders>
              <w:top w:val="nil"/>
              <w:left w:val="nil"/>
              <w:bottom w:val="single" w:sz="4" w:space="0" w:color="auto"/>
              <w:right w:val="single" w:sz="4" w:space="0" w:color="auto"/>
            </w:tcBorders>
            <w:shd w:val="clear" w:color="auto" w:fill="auto"/>
            <w:noWrap/>
            <w:vAlign w:val="bottom"/>
            <w:hideMark/>
          </w:tcPr>
          <w:p w14:paraId="098D1D73" w14:textId="77777777" w:rsidR="00F854A4" w:rsidRPr="00FF33C3" w:rsidRDefault="00F854A4" w:rsidP="0095301E">
            <w:pPr>
              <w:suppressAutoHyphens w:val="0"/>
              <w:jc w:val="center"/>
              <w:rPr>
                <w:rFonts w:ascii="Arial" w:hAnsi="Arial" w:cs="Arial"/>
                <w:b/>
                <w:bCs/>
                <w:sz w:val="16"/>
                <w:szCs w:val="16"/>
                <w:lang w:eastAsia="sl-SI"/>
              </w:rPr>
            </w:pPr>
            <w:r>
              <w:rPr>
                <w:rFonts w:ascii="Arial" w:hAnsi="Arial" w:cs="Arial"/>
                <w:b/>
                <w:bCs/>
                <w:sz w:val="16"/>
                <w:szCs w:val="16"/>
                <w:lang w:eastAsia="sl-SI"/>
              </w:rPr>
              <w:t>AA 3</w:t>
            </w:r>
            <w:r w:rsidRPr="00FF33C3">
              <w:rPr>
                <w:rFonts w:ascii="Arial" w:hAnsi="Arial" w:cs="Arial"/>
                <w:b/>
                <w:bCs/>
                <w:sz w:val="16"/>
                <w:szCs w:val="16"/>
                <w:lang w:eastAsia="sl-SI"/>
              </w:rPr>
              <w:t>.1.</w:t>
            </w:r>
          </w:p>
        </w:tc>
        <w:tc>
          <w:tcPr>
            <w:tcW w:w="2217" w:type="dxa"/>
            <w:tcBorders>
              <w:top w:val="nil"/>
              <w:left w:val="nil"/>
              <w:bottom w:val="single" w:sz="4" w:space="0" w:color="auto"/>
              <w:right w:val="single" w:sz="4" w:space="0" w:color="auto"/>
            </w:tcBorders>
            <w:shd w:val="clear" w:color="auto" w:fill="auto"/>
            <w:noWrap/>
            <w:vAlign w:val="bottom"/>
            <w:hideMark/>
          </w:tcPr>
          <w:p w14:paraId="05AF831F" w14:textId="77777777" w:rsidR="00F854A4" w:rsidRPr="00FF33C3" w:rsidRDefault="00F854A4" w:rsidP="0095301E">
            <w:pPr>
              <w:suppressAutoHyphens w:val="0"/>
              <w:jc w:val="center"/>
              <w:rPr>
                <w:rFonts w:ascii="Arial" w:hAnsi="Arial" w:cs="Arial"/>
                <w:sz w:val="16"/>
                <w:szCs w:val="16"/>
                <w:lang w:eastAsia="sl-SI"/>
              </w:rPr>
            </w:pPr>
            <w:r>
              <w:rPr>
                <w:rFonts w:ascii="Arial" w:hAnsi="Arial" w:cs="Arial"/>
                <w:sz w:val="16"/>
                <w:szCs w:val="16"/>
                <w:lang w:eastAsia="sl-SI"/>
              </w:rPr>
              <w:t>1</w:t>
            </w:r>
          </w:p>
        </w:tc>
      </w:tr>
    </w:tbl>
    <w:p w14:paraId="4BC2EF0E" w14:textId="77777777" w:rsidR="0095301E" w:rsidRDefault="0095301E" w:rsidP="00654C7F">
      <w:pPr>
        <w:keepLines/>
        <w:suppressAutoHyphens w:val="0"/>
        <w:jc w:val="both"/>
        <w:rPr>
          <w:rFonts w:ascii="Arial" w:hAnsi="Arial" w:cs="Arial"/>
          <w:b/>
          <w:lang w:eastAsia="sl-SI"/>
        </w:rPr>
      </w:pPr>
    </w:p>
    <w:p w14:paraId="1059CA46" w14:textId="77777777" w:rsidR="00B6114E" w:rsidRPr="00772209" w:rsidRDefault="00B6114E" w:rsidP="00654C7F">
      <w:pPr>
        <w:keepLines/>
        <w:suppressAutoHyphens w:val="0"/>
        <w:jc w:val="both"/>
        <w:rPr>
          <w:rFonts w:ascii="Arial" w:hAnsi="Arial" w:cs="Arial"/>
          <w:b/>
        </w:rPr>
      </w:pPr>
      <w:r w:rsidRPr="00772209">
        <w:rPr>
          <w:rFonts w:ascii="Arial" w:hAnsi="Arial" w:cs="Arial"/>
          <w:b/>
        </w:rPr>
        <w:t>Korak</w:t>
      </w:r>
      <w:r w:rsidR="00676515">
        <w:rPr>
          <w:rFonts w:ascii="Arial" w:hAnsi="Arial" w:cs="Arial"/>
          <w:b/>
        </w:rPr>
        <w:t xml:space="preserve"> 7</w:t>
      </w:r>
      <w:r w:rsidRPr="00772209">
        <w:rPr>
          <w:rFonts w:ascii="Arial" w:hAnsi="Arial" w:cs="Arial"/>
          <w:b/>
        </w:rPr>
        <w:t>: Dolo</w:t>
      </w:r>
      <w:r w:rsidR="00B65614">
        <w:rPr>
          <w:rFonts w:ascii="Arial" w:hAnsi="Arial" w:cs="Arial"/>
          <w:b/>
        </w:rPr>
        <w:t>čitev obstoja zunanjih stroškov</w:t>
      </w:r>
    </w:p>
    <w:p w14:paraId="5FB19F44" w14:textId="77777777" w:rsidR="00B6114E" w:rsidRDefault="00B6114E" w:rsidP="00B6114E">
      <w:pPr>
        <w:pStyle w:val="naslov20"/>
      </w:pPr>
    </w:p>
    <w:p w14:paraId="3C37EA9D" w14:textId="77777777" w:rsidR="00533F9E" w:rsidRPr="001F7DB3" w:rsidRDefault="00533F9E" w:rsidP="001F7DB3">
      <w:pPr>
        <w:keepLines/>
        <w:suppressAutoHyphens w:val="0"/>
        <w:autoSpaceDE w:val="0"/>
        <w:autoSpaceDN w:val="0"/>
        <w:adjustRightInd w:val="0"/>
        <w:jc w:val="both"/>
        <w:rPr>
          <w:rFonts w:ascii="Arial" w:hAnsi="Arial" w:cs="Arial"/>
          <w:color w:val="000000"/>
          <w:sz w:val="16"/>
          <w:szCs w:val="16"/>
          <w:lang w:eastAsia="sl-SI"/>
        </w:rPr>
      </w:pPr>
      <w:r>
        <w:rPr>
          <w:rFonts w:ascii="Arial" w:hAnsi="Arial" w:cs="Arial"/>
          <w:color w:val="000000"/>
          <w:sz w:val="22"/>
          <w:szCs w:val="22"/>
          <w:lang w:eastAsia="sl-SI"/>
        </w:rPr>
        <w:t>Pri obravnavanih informacijskih obveznostih nismo zaznali nobenih zunanjih stroškov, nobena aktivnost ni posredovana v izvedbo zunanjemu izvajalcu.</w:t>
      </w:r>
    </w:p>
    <w:p w14:paraId="48306CFD" w14:textId="77777777" w:rsidR="00046DE1" w:rsidRPr="00A00B7D" w:rsidRDefault="00046DE1" w:rsidP="00B65614">
      <w:pPr>
        <w:keepLines/>
        <w:suppressAutoHyphens w:val="0"/>
        <w:autoSpaceDE w:val="0"/>
        <w:autoSpaceDN w:val="0"/>
        <w:adjustRightInd w:val="0"/>
        <w:jc w:val="both"/>
        <w:rPr>
          <w:rFonts w:ascii="Arial" w:hAnsi="Arial" w:cs="Arial"/>
          <w:sz w:val="22"/>
        </w:rPr>
      </w:pPr>
    </w:p>
    <w:p w14:paraId="04D20B97" w14:textId="77777777" w:rsidR="00B6114E" w:rsidRPr="00676515" w:rsidRDefault="00B6114E" w:rsidP="00676515">
      <w:pPr>
        <w:pStyle w:val="Naslov1"/>
      </w:pPr>
      <w:bookmarkStart w:id="17" w:name="_Toc434481538"/>
      <w:bookmarkStart w:id="18" w:name="_Toc494293054"/>
      <w:r w:rsidRPr="00676515">
        <w:t>OPREDELITEV ELEMENTOV ADMINISTRATIVNIH STROŠKOV</w:t>
      </w:r>
      <w:bookmarkEnd w:id="17"/>
      <w:bookmarkEnd w:id="18"/>
    </w:p>
    <w:p w14:paraId="091365FE" w14:textId="77777777" w:rsidR="00B6114E" w:rsidRPr="00DA3377" w:rsidRDefault="00B6114E" w:rsidP="00B6114E">
      <w:pPr>
        <w:keepLines/>
        <w:jc w:val="both"/>
        <w:rPr>
          <w:rFonts w:ascii="Arial" w:hAnsi="Arial" w:cs="Arial"/>
          <w:sz w:val="22"/>
          <w:szCs w:val="22"/>
        </w:rPr>
      </w:pPr>
    </w:p>
    <w:p w14:paraId="483C7559" w14:textId="77777777" w:rsidR="00B6114E" w:rsidRDefault="00B6114E" w:rsidP="00B6114E">
      <w:pPr>
        <w:keepLines/>
        <w:jc w:val="both"/>
        <w:rPr>
          <w:rFonts w:ascii="Arial" w:hAnsi="Arial" w:cs="Arial"/>
          <w:b/>
        </w:rPr>
      </w:pPr>
      <w:r w:rsidRPr="00772209">
        <w:rPr>
          <w:rFonts w:ascii="Arial" w:hAnsi="Arial" w:cs="Arial"/>
          <w:b/>
        </w:rPr>
        <w:t xml:space="preserve">Korak </w:t>
      </w:r>
      <w:r w:rsidR="00676515">
        <w:rPr>
          <w:rFonts w:ascii="Arial" w:hAnsi="Arial" w:cs="Arial"/>
          <w:b/>
        </w:rPr>
        <w:t>1</w:t>
      </w:r>
      <w:r w:rsidRPr="00772209">
        <w:rPr>
          <w:rFonts w:ascii="Arial" w:hAnsi="Arial" w:cs="Arial"/>
          <w:b/>
        </w:rPr>
        <w:t>: Določitev stroškovnih parametrov</w:t>
      </w:r>
    </w:p>
    <w:p w14:paraId="526EBA63" w14:textId="77777777" w:rsidR="00533F9E" w:rsidRPr="001F7DB3" w:rsidRDefault="00533F9E" w:rsidP="00B6114E">
      <w:pPr>
        <w:keepLines/>
        <w:jc w:val="both"/>
        <w:rPr>
          <w:rFonts w:ascii="Arial" w:hAnsi="Arial" w:cs="Arial"/>
          <w:sz w:val="22"/>
          <w:szCs w:val="22"/>
        </w:rPr>
      </w:pPr>
      <w:r w:rsidRPr="001F7DB3">
        <w:rPr>
          <w:rFonts w:ascii="Arial" w:hAnsi="Arial" w:cs="Arial"/>
          <w:sz w:val="22"/>
          <w:szCs w:val="22"/>
        </w:rPr>
        <w:t xml:space="preserve">Uporabljeni so stroškovni parametri v skladu z </w:t>
      </w:r>
      <w:r w:rsidR="00DB1314" w:rsidRPr="00983490">
        <w:rPr>
          <w:rFonts w:ascii="Arial" w:hAnsi="Arial" w:cs="Arial"/>
          <w:color w:val="000000"/>
          <w:sz w:val="22"/>
          <w:szCs w:val="22"/>
          <w:lang w:eastAsia="sl-SI"/>
        </w:rPr>
        <w:t>Enotn</w:t>
      </w:r>
      <w:r w:rsidR="00DB1314">
        <w:rPr>
          <w:rFonts w:ascii="Arial" w:hAnsi="Arial" w:cs="Arial"/>
          <w:color w:val="000000"/>
          <w:sz w:val="22"/>
          <w:szCs w:val="22"/>
          <w:lang w:eastAsia="sl-SI"/>
        </w:rPr>
        <w:t>o</w:t>
      </w:r>
      <w:r w:rsidR="00DB1314" w:rsidRPr="00983490">
        <w:rPr>
          <w:rFonts w:ascii="Arial" w:hAnsi="Arial" w:cs="Arial"/>
          <w:color w:val="000000"/>
          <w:sz w:val="22"/>
          <w:szCs w:val="22"/>
          <w:lang w:eastAsia="sl-SI"/>
        </w:rPr>
        <w:t xml:space="preserve"> metodologija za merjenje stroškov, ki jih zakonodaja povzroča subjektom</w:t>
      </w:r>
      <w:r w:rsidR="00DB1314">
        <w:rPr>
          <w:rFonts w:ascii="Arial" w:hAnsi="Arial" w:cs="Arial"/>
          <w:color w:val="000000"/>
          <w:sz w:val="22"/>
          <w:szCs w:val="22"/>
          <w:lang w:eastAsia="sl-SI"/>
        </w:rPr>
        <w:t xml:space="preserve"> (EMMS)</w:t>
      </w:r>
      <w:r w:rsidRPr="001F7DB3">
        <w:rPr>
          <w:rStyle w:val="Sprotnaopomba-sklic"/>
          <w:rFonts w:ascii="Arial" w:hAnsi="Arial" w:cs="Arial"/>
          <w:sz w:val="22"/>
          <w:szCs w:val="22"/>
        </w:rPr>
        <w:footnoteReference w:id="5"/>
      </w:r>
      <w:r w:rsidRPr="001F7DB3">
        <w:rPr>
          <w:rFonts w:ascii="Arial" w:hAnsi="Arial" w:cs="Arial"/>
          <w:sz w:val="22"/>
          <w:szCs w:val="22"/>
        </w:rPr>
        <w:t>.</w:t>
      </w:r>
    </w:p>
    <w:p w14:paraId="7CF146BF" w14:textId="77777777" w:rsidR="00B6114E" w:rsidRDefault="00B6114E" w:rsidP="00B6114E">
      <w:pPr>
        <w:keepLines/>
        <w:jc w:val="both"/>
        <w:rPr>
          <w:rFonts w:ascii="Arial" w:hAnsi="Arial" w:cs="Arial"/>
          <w:b/>
          <w:sz w:val="20"/>
          <w:szCs w:val="20"/>
        </w:rPr>
      </w:pPr>
    </w:p>
    <w:p w14:paraId="4F3404F9" w14:textId="77777777" w:rsidR="00B6114E" w:rsidRPr="00772209" w:rsidRDefault="00B6114E" w:rsidP="00B6114E">
      <w:pPr>
        <w:jc w:val="both"/>
        <w:rPr>
          <w:rFonts w:ascii="Arial" w:hAnsi="Arial"/>
          <w:b/>
          <w:bCs/>
        </w:rPr>
      </w:pPr>
      <w:r w:rsidRPr="00772209">
        <w:rPr>
          <w:rFonts w:ascii="Arial" w:hAnsi="Arial"/>
          <w:b/>
          <w:bCs/>
        </w:rPr>
        <w:t xml:space="preserve">Korak </w:t>
      </w:r>
      <w:r w:rsidR="00676515">
        <w:rPr>
          <w:rFonts w:ascii="Arial" w:hAnsi="Arial"/>
          <w:b/>
          <w:bCs/>
        </w:rPr>
        <w:t>2</w:t>
      </w:r>
      <w:r w:rsidRPr="00772209">
        <w:rPr>
          <w:rFonts w:ascii="Arial" w:hAnsi="Arial"/>
          <w:b/>
          <w:bCs/>
        </w:rPr>
        <w:t>: Določitev vira podatkov</w:t>
      </w:r>
      <w:r w:rsidR="00527829">
        <w:rPr>
          <w:rFonts w:ascii="Arial" w:hAnsi="Arial"/>
          <w:b/>
          <w:bCs/>
        </w:rPr>
        <w:t xml:space="preserve"> </w:t>
      </w:r>
    </w:p>
    <w:p w14:paraId="19AF9A67" w14:textId="77777777" w:rsidR="00533F9E" w:rsidRDefault="00533F9E" w:rsidP="00533F9E">
      <w:pPr>
        <w:suppressAutoHyphens w:val="0"/>
        <w:autoSpaceDE w:val="0"/>
        <w:autoSpaceDN w:val="0"/>
        <w:adjustRightInd w:val="0"/>
        <w:jc w:val="both"/>
        <w:rPr>
          <w:rFonts w:ascii="Arial" w:hAnsi="Arial" w:cs="Arial"/>
          <w:color w:val="000000"/>
          <w:sz w:val="22"/>
          <w:szCs w:val="22"/>
          <w:lang w:eastAsia="sl-SI"/>
        </w:rPr>
      </w:pPr>
      <w:r w:rsidRPr="0051595F">
        <w:rPr>
          <w:rFonts w:ascii="Arial" w:hAnsi="Arial" w:cs="Arial"/>
          <w:color w:val="000000"/>
          <w:sz w:val="22"/>
          <w:szCs w:val="22"/>
          <w:lang w:eastAsia="sl-SI"/>
        </w:rPr>
        <w:t>Podatke o populaciji</w:t>
      </w:r>
      <w:r>
        <w:rPr>
          <w:rFonts w:ascii="Arial" w:hAnsi="Arial" w:cs="Arial"/>
          <w:color w:val="000000"/>
          <w:sz w:val="22"/>
          <w:szCs w:val="22"/>
          <w:lang w:eastAsia="sl-SI"/>
        </w:rPr>
        <w:t xml:space="preserve"> za vsako posamezno informacijsko obveznosti </w:t>
      </w:r>
      <w:r w:rsidRPr="0051595F">
        <w:rPr>
          <w:rFonts w:ascii="Arial" w:hAnsi="Arial" w:cs="Arial"/>
          <w:color w:val="000000"/>
          <w:sz w:val="22"/>
          <w:szCs w:val="22"/>
          <w:lang w:eastAsia="sl-SI"/>
        </w:rPr>
        <w:t xml:space="preserve">smo </w:t>
      </w:r>
      <w:r>
        <w:rPr>
          <w:rFonts w:ascii="Arial" w:hAnsi="Arial" w:cs="Arial"/>
          <w:color w:val="000000"/>
          <w:sz w:val="22"/>
          <w:szCs w:val="22"/>
          <w:lang w:eastAsia="sl-SI"/>
        </w:rPr>
        <w:t>pri</w:t>
      </w:r>
      <w:r w:rsidRPr="0051595F">
        <w:rPr>
          <w:rFonts w:ascii="Arial" w:hAnsi="Arial" w:cs="Arial"/>
          <w:color w:val="000000"/>
          <w:sz w:val="22"/>
          <w:szCs w:val="22"/>
          <w:lang w:eastAsia="sl-SI"/>
        </w:rPr>
        <w:t xml:space="preserve">dobili </w:t>
      </w:r>
      <w:r>
        <w:rPr>
          <w:rFonts w:ascii="Arial" w:hAnsi="Arial" w:cs="Arial"/>
          <w:color w:val="000000"/>
          <w:sz w:val="22"/>
          <w:szCs w:val="22"/>
          <w:lang w:eastAsia="sl-SI"/>
        </w:rPr>
        <w:t xml:space="preserve">z javno dostopnih virov na spletnih straneh Statističnega urada Republike Slovenije (stat.si), od Ministrstva zadelo, družino, socialne zadeve in enake možnosti in s strokovnimi ocenami. </w:t>
      </w:r>
    </w:p>
    <w:p w14:paraId="00C32203" w14:textId="77777777" w:rsidR="00533F9E" w:rsidRDefault="00533F9E" w:rsidP="00B6114E">
      <w:pPr>
        <w:jc w:val="both"/>
        <w:rPr>
          <w:rFonts w:ascii="Arial" w:hAnsi="Arial"/>
          <w:b/>
          <w:bCs/>
        </w:rPr>
      </w:pPr>
    </w:p>
    <w:p w14:paraId="58FC703B" w14:textId="77777777" w:rsidR="00A00B7D" w:rsidRDefault="00A00B7D" w:rsidP="00A00B7D">
      <w:pPr>
        <w:jc w:val="both"/>
        <w:rPr>
          <w:rFonts w:ascii="Arial" w:hAnsi="Arial"/>
          <w:b/>
          <w:bCs/>
        </w:rPr>
      </w:pPr>
    </w:p>
    <w:p w14:paraId="676A688A" w14:textId="77777777" w:rsidR="00046DE1" w:rsidRDefault="00046DE1" w:rsidP="00B6114E">
      <w:pPr>
        <w:keepLines/>
        <w:suppressAutoHyphens w:val="0"/>
        <w:autoSpaceDE w:val="0"/>
        <w:autoSpaceDN w:val="0"/>
        <w:adjustRightInd w:val="0"/>
        <w:jc w:val="both"/>
        <w:rPr>
          <w:rFonts w:ascii="Arial" w:hAnsi="Arial" w:cs="Arial"/>
          <w:color w:val="000000"/>
          <w:sz w:val="22"/>
          <w:szCs w:val="22"/>
          <w:lang w:eastAsia="sl-SI"/>
        </w:rPr>
      </w:pPr>
    </w:p>
    <w:p w14:paraId="78396B05" w14:textId="77777777" w:rsidR="00B6114E" w:rsidRPr="00702D00" w:rsidRDefault="00676515" w:rsidP="00676515">
      <w:pPr>
        <w:pStyle w:val="Naslov1"/>
      </w:pPr>
      <w:bookmarkStart w:id="19" w:name="_Toc434481539"/>
      <w:r>
        <w:br w:type="page"/>
      </w:r>
      <w:bookmarkStart w:id="20" w:name="_Toc494293055"/>
      <w:r w:rsidR="00B6114E" w:rsidRPr="00702D00">
        <w:lastRenderedPageBreak/>
        <w:t>IZRAČUN IN OCENA ADMINISTRATIVNIH STROŠKOV</w:t>
      </w:r>
      <w:bookmarkEnd w:id="19"/>
      <w:bookmarkEnd w:id="20"/>
    </w:p>
    <w:p w14:paraId="4DCB8671" w14:textId="77777777" w:rsidR="00B6114E" w:rsidRDefault="00B6114E" w:rsidP="00B6114E">
      <w:pPr>
        <w:keepLines/>
        <w:suppressAutoHyphens w:val="0"/>
        <w:autoSpaceDE w:val="0"/>
        <w:autoSpaceDN w:val="0"/>
        <w:adjustRightInd w:val="0"/>
        <w:jc w:val="both"/>
        <w:rPr>
          <w:rFonts w:ascii="Arial" w:hAnsi="Arial" w:cs="Arial"/>
          <w:sz w:val="20"/>
          <w:szCs w:val="20"/>
        </w:rPr>
      </w:pPr>
    </w:p>
    <w:p w14:paraId="13F17EFC" w14:textId="77777777" w:rsidR="00B6114E" w:rsidRDefault="00B6114E" w:rsidP="00B6114E">
      <w:pPr>
        <w:keepLines/>
        <w:suppressAutoHyphens w:val="0"/>
        <w:jc w:val="both"/>
        <w:rPr>
          <w:rFonts w:ascii="Arial" w:hAnsi="Arial" w:cs="Arial"/>
          <w:b/>
        </w:rPr>
      </w:pPr>
      <w:r w:rsidRPr="00772209">
        <w:rPr>
          <w:rFonts w:ascii="Arial" w:hAnsi="Arial" w:cs="Arial"/>
          <w:b/>
        </w:rPr>
        <w:t>Postopek ocene administrativnih stroškov in administrativnega bremena</w:t>
      </w:r>
    </w:p>
    <w:p w14:paraId="32A14C89" w14:textId="77777777" w:rsidR="001F3CBE" w:rsidRDefault="001F3CBE" w:rsidP="001F3CBE">
      <w:pPr>
        <w:keepLines/>
        <w:suppressAutoHyphens w:val="0"/>
        <w:jc w:val="both"/>
        <w:rPr>
          <w:rFonts w:ascii="Arial" w:hAnsi="Arial" w:cs="Arial"/>
          <w:color w:val="000000"/>
          <w:sz w:val="22"/>
          <w:szCs w:val="22"/>
          <w:lang w:eastAsia="sl-SI"/>
        </w:rPr>
      </w:pPr>
    </w:p>
    <w:p w14:paraId="7101E614" w14:textId="77777777" w:rsidR="001F3CBE" w:rsidRDefault="001F3CBE" w:rsidP="001F3CBE">
      <w:pPr>
        <w:keepLines/>
        <w:suppressAutoHyphens w:val="0"/>
        <w:jc w:val="both"/>
        <w:rPr>
          <w:rFonts w:ascii="Arial" w:hAnsi="Arial" w:cs="Arial"/>
          <w:color w:val="000000"/>
          <w:sz w:val="22"/>
          <w:szCs w:val="22"/>
          <w:lang w:eastAsia="sl-SI"/>
        </w:rPr>
      </w:pPr>
      <w:r>
        <w:rPr>
          <w:rFonts w:ascii="Arial" w:hAnsi="Arial" w:cs="Arial"/>
          <w:color w:val="000000"/>
          <w:sz w:val="22"/>
          <w:szCs w:val="22"/>
          <w:lang w:eastAsia="sl-SI"/>
        </w:rPr>
        <w:t>Opravljeni so bili izračuni administrativnih stroškov za vsako spremenjeno aktivnost znotraj ene informacijske obveznosti. Administrativni stroški celotnega ukrepa 53 in dela ukrepa 55 so vsota stroškov po vseh ukinjenih informacijskih obveznostih omenjenih ukrepov. Enak postopek je bil izveden tudi za izračun administrativnega bremena.</w:t>
      </w:r>
    </w:p>
    <w:p w14:paraId="70E483F3" w14:textId="77777777" w:rsidR="001F3CBE" w:rsidRDefault="001F3CBE" w:rsidP="001F3CBE">
      <w:pPr>
        <w:keepLines/>
        <w:suppressAutoHyphens w:val="0"/>
        <w:jc w:val="both"/>
        <w:rPr>
          <w:rFonts w:ascii="Arial" w:hAnsi="Arial" w:cs="Arial"/>
          <w:color w:val="000000"/>
          <w:sz w:val="22"/>
          <w:szCs w:val="22"/>
          <w:lang w:eastAsia="sl-SI"/>
        </w:rPr>
      </w:pPr>
    </w:p>
    <w:p w14:paraId="09A6F6B2" w14:textId="77777777" w:rsidR="001F3CBE" w:rsidRDefault="001F3CBE" w:rsidP="001F3CBE">
      <w:pPr>
        <w:keepLines/>
        <w:suppressAutoHyphens w:val="0"/>
        <w:jc w:val="both"/>
        <w:rPr>
          <w:rFonts w:ascii="Arial" w:hAnsi="Arial" w:cs="Arial"/>
          <w:color w:val="000000"/>
          <w:sz w:val="22"/>
          <w:szCs w:val="22"/>
          <w:lang w:eastAsia="sl-SI"/>
        </w:rPr>
      </w:pPr>
      <w:r w:rsidRPr="00700CF4">
        <w:rPr>
          <w:rFonts w:ascii="Arial" w:hAnsi="Arial" w:cs="Arial"/>
          <w:color w:val="000000"/>
          <w:sz w:val="22"/>
          <w:szCs w:val="22"/>
          <w:lang w:eastAsia="sl-SI"/>
        </w:rPr>
        <w:t>Pri izračunu administrativnih bremen sta bili uporabljeni urni postavki 5,</w:t>
      </w:r>
      <w:r>
        <w:rPr>
          <w:rFonts w:ascii="Arial" w:hAnsi="Arial" w:cs="Arial"/>
          <w:color w:val="000000"/>
          <w:sz w:val="22"/>
          <w:szCs w:val="22"/>
          <w:lang w:eastAsia="sl-SI"/>
        </w:rPr>
        <w:t>78</w:t>
      </w:r>
      <w:r w:rsidRPr="00700CF4">
        <w:rPr>
          <w:rFonts w:ascii="Arial" w:hAnsi="Arial" w:cs="Arial"/>
          <w:color w:val="000000"/>
          <w:sz w:val="22"/>
          <w:szCs w:val="22"/>
          <w:lang w:eastAsia="sl-SI"/>
        </w:rPr>
        <w:t xml:space="preserve"> EUR za fizične osebe in </w:t>
      </w:r>
      <w:r>
        <w:rPr>
          <w:rFonts w:ascii="Arial" w:hAnsi="Arial" w:cs="Arial"/>
          <w:color w:val="000000"/>
          <w:sz w:val="22"/>
          <w:szCs w:val="22"/>
          <w:lang w:eastAsia="sl-SI"/>
        </w:rPr>
        <w:t>10,27</w:t>
      </w:r>
      <w:r w:rsidRPr="00700CF4">
        <w:rPr>
          <w:rFonts w:ascii="Arial" w:hAnsi="Arial" w:cs="Arial"/>
          <w:color w:val="000000"/>
          <w:sz w:val="22"/>
          <w:szCs w:val="22"/>
          <w:lang w:eastAsia="sl-SI"/>
        </w:rPr>
        <w:t xml:space="preserve"> EUR za pravne osebe.</w:t>
      </w:r>
    </w:p>
    <w:p w14:paraId="6552B00D" w14:textId="77777777" w:rsidR="00B6114E" w:rsidRDefault="00B6114E" w:rsidP="00B6114E">
      <w:pPr>
        <w:keepLines/>
        <w:suppressAutoHyphens w:val="0"/>
        <w:jc w:val="both"/>
        <w:rPr>
          <w:rFonts w:ascii="Arial" w:hAnsi="Arial" w:cs="Arial"/>
          <w:b/>
        </w:rPr>
      </w:pPr>
    </w:p>
    <w:p w14:paraId="3038D511" w14:textId="77777777" w:rsidR="005A54CB" w:rsidRDefault="005A54CB" w:rsidP="00B6114E">
      <w:pPr>
        <w:keepLines/>
        <w:suppressAutoHyphens w:val="0"/>
        <w:jc w:val="both"/>
        <w:rPr>
          <w:rFonts w:ascii="Arial" w:hAnsi="Arial" w:cs="Arial"/>
          <w:b/>
        </w:rPr>
      </w:pPr>
    </w:p>
    <w:p w14:paraId="0F52A7B3" w14:textId="77777777" w:rsidR="00BE1DEE" w:rsidRPr="005A54CB" w:rsidRDefault="00BE1DEE" w:rsidP="00B6114E">
      <w:pPr>
        <w:keepLines/>
        <w:suppressAutoHyphens w:val="0"/>
        <w:jc w:val="both"/>
        <w:rPr>
          <w:rFonts w:ascii="Arial" w:hAnsi="Arial" w:cs="Arial"/>
          <w:sz w:val="16"/>
          <w:szCs w:val="16"/>
        </w:rPr>
      </w:pPr>
      <w:r w:rsidRPr="005A54CB">
        <w:rPr>
          <w:rFonts w:ascii="Arial" w:hAnsi="Arial" w:cs="Arial"/>
          <w:sz w:val="16"/>
          <w:szCs w:val="16"/>
        </w:rPr>
        <w:t>Tabela: Izračuna administrativnih bremen</w:t>
      </w:r>
    </w:p>
    <w:tbl>
      <w:tblPr>
        <w:tblW w:w="8779" w:type="dxa"/>
        <w:tblInd w:w="80" w:type="dxa"/>
        <w:tblCellMar>
          <w:left w:w="70" w:type="dxa"/>
          <w:right w:w="70" w:type="dxa"/>
        </w:tblCellMar>
        <w:tblLook w:val="04A0" w:firstRow="1" w:lastRow="0" w:firstColumn="1" w:lastColumn="0" w:noHBand="0" w:noVBand="1"/>
      </w:tblPr>
      <w:tblGrid>
        <w:gridCol w:w="713"/>
        <w:gridCol w:w="551"/>
        <w:gridCol w:w="567"/>
        <w:gridCol w:w="709"/>
        <w:gridCol w:w="709"/>
        <w:gridCol w:w="708"/>
        <w:gridCol w:w="574"/>
        <w:gridCol w:w="704"/>
        <w:gridCol w:w="709"/>
        <w:gridCol w:w="709"/>
        <w:gridCol w:w="850"/>
        <w:gridCol w:w="1276"/>
      </w:tblGrid>
      <w:tr w:rsidR="00C3376C" w:rsidRPr="00C11AD0" w14:paraId="47B885E3" w14:textId="77777777" w:rsidTr="00C3376C">
        <w:trPr>
          <w:trHeight w:val="690"/>
        </w:trPr>
        <w:tc>
          <w:tcPr>
            <w:tcW w:w="713"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70F82C2E"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NAZIV UKREPA</w:t>
            </w:r>
          </w:p>
        </w:tc>
        <w:tc>
          <w:tcPr>
            <w:tcW w:w="551"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7BC3DCB7"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IO</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23F74A00"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AA</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60DE9CAB"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Populacija</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572D2E93"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Frekvenca</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7B60B12A"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 xml:space="preserve"> Urna postavka </w:t>
            </w:r>
          </w:p>
        </w:tc>
        <w:tc>
          <w:tcPr>
            <w:tcW w:w="574"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47798A73"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Potreben čas</w:t>
            </w:r>
          </w:p>
        </w:tc>
        <w:tc>
          <w:tcPr>
            <w:tcW w:w="704"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1CC130BA"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 xml:space="preserve"> izdatki (vrednost)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3A7705F8"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 xml:space="preserve"> Strošek zunanjega izvajalca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032CCFFE"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KOLIČINA</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6933EF08"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 xml:space="preserve"> CENA </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0865E2C0"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 xml:space="preserve"> ADMINISTR. BREME </w:t>
            </w:r>
          </w:p>
        </w:tc>
      </w:tr>
      <w:tr w:rsidR="00C3376C" w:rsidRPr="00C11AD0" w14:paraId="76FC9A57" w14:textId="77777777" w:rsidTr="00C3376C">
        <w:trPr>
          <w:trHeight w:val="240"/>
        </w:trPr>
        <w:tc>
          <w:tcPr>
            <w:tcW w:w="713" w:type="dxa"/>
            <w:vMerge/>
            <w:tcBorders>
              <w:top w:val="single" w:sz="8" w:space="0" w:color="auto"/>
              <w:left w:val="single" w:sz="8" w:space="0" w:color="auto"/>
              <w:bottom w:val="single" w:sz="8" w:space="0" w:color="000000"/>
              <w:right w:val="single" w:sz="8" w:space="0" w:color="auto"/>
            </w:tcBorders>
            <w:vAlign w:val="center"/>
            <w:hideMark/>
          </w:tcPr>
          <w:p w14:paraId="0CF540C4" w14:textId="77777777" w:rsidR="00C3376C" w:rsidRPr="00C11AD0" w:rsidRDefault="00C3376C" w:rsidP="00C11AD0">
            <w:pPr>
              <w:suppressAutoHyphens w:val="0"/>
              <w:rPr>
                <w:rFonts w:ascii="Arial" w:hAnsi="Arial" w:cs="Arial"/>
                <w:b/>
                <w:bCs/>
                <w:sz w:val="10"/>
                <w:szCs w:val="10"/>
                <w:lang w:eastAsia="sl-SI"/>
              </w:rPr>
            </w:pPr>
          </w:p>
        </w:tc>
        <w:tc>
          <w:tcPr>
            <w:tcW w:w="551" w:type="dxa"/>
            <w:vMerge/>
            <w:tcBorders>
              <w:top w:val="single" w:sz="8" w:space="0" w:color="auto"/>
              <w:left w:val="single" w:sz="8" w:space="0" w:color="auto"/>
              <w:bottom w:val="single" w:sz="8" w:space="0" w:color="000000"/>
              <w:right w:val="single" w:sz="8" w:space="0" w:color="auto"/>
            </w:tcBorders>
            <w:vAlign w:val="center"/>
            <w:hideMark/>
          </w:tcPr>
          <w:p w14:paraId="37C256E0" w14:textId="77777777" w:rsidR="00C3376C" w:rsidRPr="00C11AD0" w:rsidRDefault="00C3376C" w:rsidP="00C11AD0">
            <w:pPr>
              <w:suppressAutoHyphens w:val="0"/>
              <w:rPr>
                <w:rFonts w:ascii="Arial" w:hAnsi="Arial" w:cs="Arial"/>
                <w:b/>
                <w:bCs/>
                <w:sz w:val="10"/>
                <w:szCs w:val="10"/>
                <w:lang w:eastAsia="sl-SI"/>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58BA7A4" w14:textId="77777777" w:rsidR="00C3376C" w:rsidRPr="00C11AD0" w:rsidRDefault="00C3376C" w:rsidP="00C11AD0">
            <w:pPr>
              <w:suppressAutoHyphens w:val="0"/>
              <w:rPr>
                <w:rFonts w:ascii="Arial" w:hAnsi="Arial" w:cs="Arial"/>
                <w:b/>
                <w:bCs/>
                <w:sz w:val="10"/>
                <w:szCs w:val="10"/>
                <w:lang w:eastAsia="sl-SI"/>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9AB175E" w14:textId="77777777" w:rsidR="00C3376C" w:rsidRPr="00C11AD0" w:rsidRDefault="00C3376C" w:rsidP="00C11AD0">
            <w:pPr>
              <w:suppressAutoHyphens w:val="0"/>
              <w:rPr>
                <w:rFonts w:ascii="Arial" w:hAnsi="Arial" w:cs="Arial"/>
                <w:b/>
                <w:bCs/>
                <w:sz w:val="10"/>
                <w:szCs w:val="10"/>
                <w:lang w:eastAsia="sl-SI"/>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3AC545B" w14:textId="77777777" w:rsidR="00C3376C" w:rsidRPr="00C11AD0" w:rsidRDefault="00C3376C" w:rsidP="00C11AD0">
            <w:pPr>
              <w:suppressAutoHyphens w:val="0"/>
              <w:rPr>
                <w:rFonts w:ascii="Arial" w:hAnsi="Arial" w:cs="Arial"/>
                <w:b/>
                <w:bCs/>
                <w:sz w:val="10"/>
                <w:szCs w:val="10"/>
                <w:lang w:eastAsia="sl-SI"/>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452CED6B" w14:textId="77777777" w:rsidR="00C3376C" w:rsidRPr="00C11AD0" w:rsidRDefault="00C3376C" w:rsidP="00C11AD0">
            <w:pPr>
              <w:suppressAutoHyphens w:val="0"/>
              <w:rPr>
                <w:rFonts w:ascii="Arial" w:hAnsi="Arial" w:cs="Arial"/>
                <w:b/>
                <w:bCs/>
                <w:sz w:val="10"/>
                <w:szCs w:val="10"/>
                <w:lang w:eastAsia="sl-SI"/>
              </w:rPr>
            </w:pPr>
          </w:p>
        </w:tc>
        <w:tc>
          <w:tcPr>
            <w:tcW w:w="574" w:type="dxa"/>
            <w:vMerge/>
            <w:tcBorders>
              <w:top w:val="single" w:sz="8" w:space="0" w:color="auto"/>
              <w:left w:val="single" w:sz="8" w:space="0" w:color="auto"/>
              <w:bottom w:val="single" w:sz="8" w:space="0" w:color="000000"/>
              <w:right w:val="single" w:sz="8" w:space="0" w:color="auto"/>
            </w:tcBorders>
            <w:vAlign w:val="center"/>
            <w:hideMark/>
          </w:tcPr>
          <w:p w14:paraId="679CEAD9" w14:textId="77777777" w:rsidR="00C3376C" w:rsidRPr="00C11AD0" w:rsidRDefault="00C3376C" w:rsidP="00C11AD0">
            <w:pPr>
              <w:suppressAutoHyphens w:val="0"/>
              <w:rPr>
                <w:rFonts w:ascii="Arial" w:hAnsi="Arial" w:cs="Arial"/>
                <w:b/>
                <w:bCs/>
                <w:sz w:val="10"/>
                <w:szCs w:val="10"/>
                <w:lang w:eastAsia="sl-SI"/>
              </w:rPr>
            </w:pPr>
          </w:p>
        </w:tc>
        <w:tc>
          <w:tcPr>
            <w:tcW w:w="704" w:type="dxa"/>
            <w:vMerge/>
            <w:tcBorders>
              <w:top w:val="single" w:sz="8" w:space="0" w:color="auto"/>
              <w:left w:val="single" w:sz="8" w:space="0" w:color="auto"/>
              <w:bottom w:val="single" w:sz="8" w:space="0" w:color="000000"/>
              <w:right w:val="single" w:sz="8" w:space="0" w:color="auto"/>
            </w:tcBorders>
            <w:vAlign w:val="center"/>
            <w:hideMark/>
          </w:tcPr>
          <w:p w14:paraId="09EA83E4" w14:textId="77777777" w:rsidR="00C3376C" w:rsidRPr="00C11AD0" w:rsidRDefault="00C3376C" w:rsidP="00C11AD0">
            <w:pPr>
              <w:suppressAutoHyphens w:val="0"/>
              <w:rPr>
                <w:rFonts w:ascii="Arial" w:hAnsi="Arial" w:cs="Arial"/>
                <w:b/>
                <w:bCs/>
                <w:sz w:val="10"/>
                <w:szCs w:val="10"/>
                <w:lang w:eastAsia="sl-SI"/>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4D27B61" w14:textId="77777777" w:rsidR="00C3376C" w:rsidRPr="00C11AD0" w:rsidRDefault="00C3376C" w:rsidP="00C11AD0">
            <w:pPr>
              <w:suppressAutoHyphens w:val="0"/>
              <w:rPr>
                <w:rFonts w:ascii="Arial" w:hAnsi="Arial" w:cs="Arial"/>
                <w:b/>
                <w:bCs/>
                <w:sz w:val="10"/>
                <w:szCs w:val="10"/>
                <w:lang w:eastAsia="sl-SI"/>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19D3D889" w14:textId="77777777" w:rsidR="00C3376C" w:rsidRPr="00C11AD0" w:rsidRDefault="00C3376C" w:rsidP="00C11AD0">
            <w:pPr>
              <w:suppressAutoHyphens w:val="0"/>
              <w:rPr>
                <w:rFonts w:ascii="Arial" w:hAnsi="Arial" w:cs="Arial"/>
                <w:b/>
                <w:bCs/>
                <w:sz w:val="10"/>
                <w:szCs w:val="10"/>
                <w:lang w:eastAsia="sl-SI"/>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F26BE42" w14:textId="77777777" w:rsidR="00C3376C" w:rsidRPr="00C11AD0" w:rsidRDefault="00C3376C" w:rsidP="00C11AD0">
            <w:pPr>
              <w:suppressAutoHyphens w:val="0"/>
              <w:rPr>
                <w:rFonts w:ascii="Arial" w:hAnsi="Arial" w:cs="Arial"/>
                <w:b/>
                <w:bCs/>
                <w:sz w:val="10"/>
                <w:szCs w:val="10"/>
                <w:lang w:eastAsia="sl-SI"/>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C5DD68C" w14:textId="77777777" w:rsidR="00C3376C" w:rsidRPr="00C11AD0" w:rsidRDefault="00C3376C" w:rsidP="00C11AD0">
            <w:pPr>
              <w:suppressAutoHyphens w:val="0"/>
              <w:rPr>
                <w:rFonts w:ascii="Arial" w:hAnsi="Arial" w:cs="Arial"/>
                <w:b/>
                <w:bCs/>
                <w:sz w:val="10"/>
                <w:szCs w:val="10"/>
                <w:lang w:eastAsia="sl-SI"/>
              </w:rPr>
            </w:pPr>
          </w:p>
        </w:tc>
      </w:tr>
      <w:tr w:rsidR="00C3376C" w:rsidRPr="00C11AD0" w14:paraId="4FE1F429" w14:textId="77777777" w:rsidTr="00C3376C">
        <w:trPr>
          <w:trHeight w:val="435"/>
        </w:trPr>
        <w:tc>
          <w:tcPr>
            <w:tcW w:w="713" w:type="dxa"/>
            <w:vMerge w:val="restart"/>
            <w:tcBorders>
              <w:top w:val="nil"/>
              <w:left w:val="single" w:sz="4" w:space="0" w:color="auto"/>
              <w:bottom w:val="single" w:sz="4" w:space="0" w:color="000000"/>
              <w:right w:val="single" w:sz="4" w:space="0" w:color="auto"/>
            </w:tcBorders>
            <w:shd w:val="clear" w:color="auto" w:fill="auto"/>
            <w:vAlign w:val="center"/>
            <w:hideMark/>
          </w:tcPr>
          <w:p w14:paraId="53B9E182"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Povezovanje študentskih servisov z evidencami šolajočih</w:t>
            </w:r>
          </w:p>
        </w:tc>
        <w:tc>
          <w:tcPr>
            <w:tcW w:w="551"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1344"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IO – 1</w:t>
            </w:r>
          </w:p>
        </w:tc>
        <w:tc>
          <w:tcPr>
            <w:tcW w:w="567" w:type="dxa"/>
            <w:tcBorders>
              <w:top w:val="nil"/>
              <w:left w:val="nil"/>
              <w:bottom w:val="single" w:sz="4" w:space="0" w:color="auto"/>
              <w:right w:val="single" w:sz="4" w:space="0" w:color="auto"/>
            </w:tcBorders>
            <w:shd w:val="clear" w:color="auto" w:fill="auto"/>
            <w:noWrap/>
            <w:vAlign w:val="bottom"/>
            <w:hideMark/>
          </w:tcPr>
          <w:p w14:paraId="19A8E5C8"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AA 1.1.</w:t>
            </w:r>
          </w:p>
        </w:tc>
        <w:tc>
          <w:tcPr>
            <w:tcW w:w="709" w:type="dxa"/>
            <w:tcBorders>
              <w:top w:val="nil"/>
              <w:left w:val="nil"/>
              <w:bottom w:val="single" w:sz="4" w:space="0" w:color="auto"/>
              <w:right w:val="single" w:sz="4" w:space="0" w:color="auto"/>
            </w:tcBorders>
            <w:shd w:val="clear" w:color="auto" w:fill="auto"/>
            <w:noWrap/>
            <w:vAlign w:val="bottom"/>
            <w:hideMark/>
          </w:tcPr>
          <w:p w14:paraId="7F83E778"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709" w:type="dxa"/>
            <w:tcBorders>
              <w:top w:val="nil"/>
              <w:left w:val="nil"/>
              <w:bottom w:val="single" w:sz="4" w:space="0" w:color="auto"/>
              <w:right w:val="single" w:sz="4" w:space="0" w:color="auto"/>
            </w:tcBorders>
            <w:shd w:val="clear" w:color="auto" w:fill="auto"/>
            <w:noWrap/>
            <w:vAlign w:val="bottom"/>
            <w:hideMark/>
          </w:tcPr>
          <w:p w14:paraId="0253E12E"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w:t>
            </w:r>
          </w:p>
        </w:tc>
        <w:tc>
          <w:tcPr>
            <w:tcW w:w="708" w:type="dxa"/>
            <w:tcBorders>
              <w:top w:val="nil"/>
              <w:left w:val="nil"/>
              <w:bottom w:val="single" w:sz="4" w:space="0" w:color="auto"/>
              <w:right w:val="single" w:sz="4" w:space="0" w:color="auto"/>
            </w:tcBorders>
            <w:shd w:val="clear" w:color="auto" w:fill="auto"/>
            <w:noWrap/>
            <w:vAlign w:val="bottom"/>
            <w:hideMark/>
          </w:tcPr>
          <w:p w14:paraId="66F25B7B" w14:textId="77777777" w:rsidR="00C3376C" w:rsidRPr="00C11AD0" w:rsidRDefault="00C3376C" w:rsidP="00C11AD0">
            <w:pPr>
              <w:suppressAutoHyphens w:val="0"/>
              <w:rPr>
                <w:rFonts w:ascii="Arial" w:hAnsi="Arial" w:cs="Arial"/>
                <w:sz w:val="10"/>
                <w:szCs w:val="10"/>
                <w:lang w:eastAsia="sl-SI"/>
              </w:rPr>
            </w:pPr>
            <w:r w:rsidRPr="00C11AD0">
              <w:rPr>
                <w:rFonts w:ascii="Arial" w:hAnsi="Arial" w:cs="Arial"/>
                <w:sz w:val="10"/>
                <w:szCs w:val="10"/>
                <w:lang w:eastAsia="sl-SI"/>
              </w:rPr>
              <w:t xml:space="preserve">    5,78 EUR </w:t>
            </w:r>
          </w:p>
        </w:tc>
        <w:tc>
          <w:tcPr>
            <w:tcW w:w="574" w:type="dxa"/>
            <w:tcBorders>
              <w:top w:val="nil"/>
              <w:left w:val="nil"/>
              <w:bottom w:val="single" w:sz="4" w:space="0" w:color="auto"/>
              <w:right w:val="single" w:sz="4" w:space="0" w:color="auto"/>
            </w:tcBorders>
            <w:shd w:val="clear" w:color="auto" w:fill="auto"/>
            <w:noWrap/>
            <w:vAlign w:val="bottom"/>
            <w:hideMark/>
          </w:tcPr>
          <w:p w14:paraId="7AAC593F"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1,00</w:t>
            </w:r>
          </w:p>
        </w:tc>
        <w:tc>
          <w:tcPr>
            <w:tcW w:w="704" w:type="dxa"/>
            <w:tcBorders>
              <w:top w:val="nil"/>
              <w:left w:val="nil"/>
              <w:bottom w:val="single" w:sz="4" w:space="0" w:color="auto"/>
              <w:right w:val="single" w:sz="4" w:space="0" w:color="auto"/>
            </w:tcBorders>
            <w:shd w:val="clear" w:color="auto" w:fill="auto"/>
            <w:noWrap/>
            <w:vAlign w:val="bottom"/>
            <w:hideMark/>
          </w:tcPr>
          <w:p w14:paraId="40E8B561"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   EUR </w:t>
            </w:r>
          </w:p>
        </w:tc>
        <w:tc>
          <w:tcPr>
            <w:tcW w:w="709" w:type="dxa"/>
            <w:tcBorders>
              <w:top w:val="nil"/>
              <w:left w:val="nil"/>
              <w:bottom w:val="single" w:sz="4" w:space="0" w:color="auto"/>
              <w:right w:val="single" w:sz="4" w:space="0" w:color="auto"/>
            </w:tcBorders>
            <w:shd w:val="clear" w:color="auto" w:fill="auto"/>
            <w:noWrap/>
            <w:vAlign w:val="bottom"/>
            <w:hideMark/>
          </w:tcPr>
          <w:p w14:paraId="3A832EDE"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   EUR </w:t>
            </w:r>
          </w:p>
        </w:tc>
        <w:tc>
          <w:tcPr>
            <w:tcW w:w="709" w:type="dxa"/>
            <w:tcBorders>
              <w:top w:val="nil"/>
              <w:left w:val="nil"/>
              <w:bottom w:val="single" w:sz="4" w:space="0" w:color="auto"/>
              <w:right w:val="single" w:sz="4" w:space="0" w:color="auto"/>
            </w:tcBorders>
            <w:shd w:val="clear" w:color="auto" w:fill="auto"/>
            <w:noWrap/>
            <w:vAlign w:val="bottom"/>
            <w:hideMark/>
          </w:tcPr>
          <w:p w14:paraId="55A9D250"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850" w:type="dxa"/>
            <w:tcBorders>
              <w:top w:val="nil"/>
              <w:left w:val="nil"/>
              <w:bottom w:val="single" w:sz="4" w:space="0" w:color="auto"/>
              <w:right w:val="single" w:sz="4" w:space="0" w:color="auto"/>
            </w:tcBorders>
            <w:shd w:val="clear" w:color="auto" w:fill="auto"/>
            <w:noWrap/>
            <w:vAlign w:val="bottom"/>
            <w:hideMark/>
          </w:tcPr>
          <w:p w14:paraId="6EF634D4"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5,78 EUR </w:t>
            </w:r>
          </w:p>
        </w:tc>
        <w:tc>
          <w:tcPr>
            <w:tcW w:w="1276" w:type="dxa"/>
            <w:tcBorders>
              <w:top w:val="nil"/>
              <w:left w:val="nil"/>
              <w:bottom w:val="single" w:sz="4" w:space="0" w:color="auto"/>
              <w:right w:val="single" w:sz="4" w:space="0" w:color="auto"/>
            </w:tcBorders>
            <w:shd w:val="clear" w:color="auto" w:fill="auto"/>
            <w:noWrap/>
            <w:vAlign w:val="bottom"/>
            <w:hideMark/>
          </w:tcPr>
          <w:p w14:paraId="7655AD30"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642.591,50 EUR </w:t>
            </w:r>
          </w:p>
        </w:tc>
      </w:tr>
      <w:tr w:rsidR="00C3376C" w:rsidRPr="00C11AD0" w14:paraId="589E3D2A" w14:textId="77777777" w:rsidTr="00C3376C">
        <w:trPr>
          <w:trHeight w:val="525"/>
        </w:trPr>
        <w:tc>
          <w:tcPr>
            <w:tcW w:w="713" w:type="dxa"/>
            <w:vMerge/>
            <w:tcBorders>
              <w:top w:val="nil"/>
              <w:left w:val="single" w:sz="4" w:space="0" w:color="auto"/>
              <w:bottom w:val="single" w:sz="4" w:space="0" w:color="000000"/>
              <w:right w:val="single" w:sz="4" w:space="0" w:color="auto"/>
            </w:tcBorders>
            <w:vAlign w:val="center"/>
            <w:hideMark/>
          </w:tcPr>
          <w:p w14:paraId="2A60AE20" w14:textId="77777777" w:rsidR="00C3376C" w:rsidRPr="00C11AD0" w:rsidRDefault="00C3376C" w:rsidP="00C11AD0">
            <w:pPr>
              <w:suppressAutoHyphens w:val="0"/>
              <w:rPr>
                <w:rFonts w:ascii="Arial" w:hAnsi="Arial" w:cs="Arial"/>
                <w:sz w:val="10"/>
                <w:szCs w:val="10"/>
                <w:lang w:eastAsia="sl-SI"/>
              </w:rPr>
            </w:pPr>
          </w:p>
        </w:tc>
        <w:tc>
          <w:tcPr>
            <w:tcW w:w="551" w:type="dxa"/>
            <w:vMerge/>
            <w:tcBorders>
              <w:top w:val="nil"/>
              <w:left w:val="single" w:sz="4" w:space="0" w:color="auto"/>
              <w:bottom w:val="single" w:sz="4" w:space="0" w:color="000000"/>
              <w:right w:val="single" w:sz="4" w:space="0" w:color="auto"/>
            </w:tcBorders>
            <w:vAlign w:val="center"/>
            <w:hideMark/>
          </w:tcPr>
          <w:p w14:paraId="5A04C44F" w14:textId="77777777" w:rsidR="00C3376C" w:rsidRPr="00C11AD0" w:rsidRDefault="00C3376C" w:rsidP="00C11AD0">
            <w:pPr>
              <w:suppressAutoHyphens w:val="0"/>
              <w:rPr>
                <w:rFonts w:ascii="Arial" w:hAnsi="Arial" w:cs="Arial"/>
                <w:b/>
                <w:bCs/>
                <w:sz w:val="10"/>
                <w:szCs w:val="10"/>
                <w:lang w:eastAsia="sl-SI"/>
              </w:rPr>
            </w:pPr>
          </w:p>
        </w:tc>
        <w:tc>
          <w:tcPr>
            <w:tcW w:w="567" w:type="dxa"/>
            <w:tcBorders>
              <w:top w:val="nil"/>
              <w:left w:val="nil"/>
              <w:bottom w:val="single" w:sz="4" w:space="0" w:color="auto"/>
              <w:right w:val="single" w:sz="4" w:space="0" w:color="auto"/>
            </w:tcBorders>
            <w:shd w:val="clear" w:color="auto" w:fill="auto"/>
            <w:noWrap/>
            <w:vAlign w:val="bottom"/>
            <w:hideMark/>
          </w:tcPr>
          <w:p w14:paraId="03EBFDDE"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AA 1.2.</w:t>
            </w:r>
          </w:p>
        </w:tc>
        <w:tc>
          <w:tcPr>
            <w:tcW w:w="709" w:type="dxa"/>
            <w:tcBorders>
              <w:top w:val="nil"/>
              <w:left w:val="nil"/>
              <w:bottom w:val="single" w:sz="4" w:space="0" w:color="auto"/>
              <w:right w:val="single" w:sz="4" w:space="0" w:color="auto"/>
            </w:tcBorders>
            <w:shd w:val="clear" w:color="auto" w:fill="auto"/>
            <w:noWrap/>
            <w:vAlign w:val="bottom"/>
            <w:hideMark/>
          </w:tcPr>
          <w:p w14:paraId="0F76E819"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709" w:type="dxa"/>
            <w:tcBorders>
              <w:top w:val="nil"/>
              <w:left w:val="nil"/>
              <w:bottom w:val="single" w:sz="4" w:space="0" w:color="auto"/>
              <w:right w:val="single" w:sz="4" w:space="0" w:color="auto"/>
            </w:tcBorders>
            <w:shd w:val="clear" w:color="auto" w:fill="auto"/>
            <w:noWrap/>
            <w:vAlign w:val="bottom"/>
            <w:hideMark/>
          </w:tcPr>
          <w:p w14:paraId="5FB2AE45"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w:t>
            </w:r>
          </w:p>
        </w:tc>
        <w:tc>
          <w:tcPr>
            <w:tcW w:w="708" w:type="dxa"/>
            <w:tcBorders>
              <w:top w:val="nil"/>
              <w:left w:val="nil"/>
              <w:bottom w:val="single" w:sz="4" w:space="0" w:color="auto"/>
              <w:right w:val="single" w:sz="4" w:space="0" w:color="auto"/>
            </w:tcBorders>
            <w:shd w:val="clear" w:color="auto" w:fill="auto"/>
            <w:noWrap/>
            <w:vAlign w:val="bottom"/>
            <w:hideMark/>
          </w:tcPr>
          <w:p w14:paraId="64D466D4" w14:textId="77777777" w:rsidR="00C3376C" w:rsidRPr="00C11AD0" w:rsidRDefault="00C3376C" w:rsidP="00C11AD0">
            <w:pPr>
              <w:suppressAutoHyphens w:val="0"/>
              <w:rPr>
                <w:rFonts w:ascii="Arial" w:hAnsi="Arial" w:cs="Arial"/>
                <w:sz w:val="10"/>
                <w:szCs w:val="10"/>
                <w:lang w:eastAsia="sl-SI"/>
              </w:rPr>
            </w:pPr>
            <w:r w:rsidRPr="00C11AD0">
              <w:rPr>
                <w:rFonts w:ascii="Arial" w:hAnsi="Arial" w:cs="Arial"/>
                <w:sz w:val="10"/>
                <w:szCs w:val="10"/>
                <w:lang w:eastAsia="sl-SI"/>
              </w:rPr>
              <w:t xml:space="preserve">    5,78 EUR </w:t>
            </w:r>
          </w:p>
        </w:tc>
        <w:tc>
          <w:tcPr>
            <w:tcW w:w="574" w:type="dxa"/>
            <w:tcBorders>
              <w:top w:val="nil"/>
              <w:left w:val="nil"/>
              <w:bottom w:val="single" w:sz="4" w:space="0" w:color="auto"/>
              <w:right w:val="single" w:sz="4" w:space="0" w:color="auto"/>
            </w:tcBorders>
            <w:shd w:val="clear" w:color="auto" w:fill="auto"/>
            <w:noWrap/>
            <w:vAlign w:val="bottom"/>
            <w:hideMark/>
          </w:tcPr>
          <w:p w14:paraId="4379C415"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0,25</w:t>
            </w:r>
          </w:p>
        </w:tc>
        <w:tc>
          <w:tcPr>
            <w:tcW w:w="704" w:type="dxa"/>
            <w:tcBorders>
              <w:top w:val="nil"/>
              <w:left w:val="nil"/>
              <w:bottom w:val="single" w:sz="4" w:space="0" w:color="auto"/>
              <w:right w:val="single" w:sz="4" w:space="0" w:color="auto"/>
            </w:tcBorders>
            <w:shd w:val="clear" w:color="auto" w:fill="auto"/>
            <w:noWrap/>
            <w:vAlign w:val="bottom"/>
            <w:hideMark/>
          </w:tcPr>
          <w:p w14:paraId="31643724"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   EUR </w:t>
            </w:r>
          </w:p>
        </w:tc>
        <w:tc>
          <w:tcPr>
            <w:tcW w:w="709" w:type="dxa"/>
            <w:tcBorders>
              <w:top w:val="nil"/>
              <w:left w:val="nil"/>
              <w:bottom w:val="single" w:sz="4" w:space="0" w:color="auto"/>
              <w:right w:val="single" w:sz="4" w:space="0" w:color="auto"/>
            </w:tcBorders>
            <w:shd w:val="clear" w:color="auto" w:fill="auto"/>
            <w:noWrap/>
            <w:vAlign w:val="bottom"/>
            <w:hideMark/>
          </w:tcPr>
          <w:p w14:paraId="6CA42DED"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   EUR </w:t>
            </w:r>
          </w:p>
        </w:tc>
        <w:tc>
          <w:tcPr>
            <w:tcW w:w="709" w:type="dxa"/>
            <w:tcBorders>
              <w:top w:val="nil"/>
              <w:left w:val="nil"/>
              <w:bottom w:val="single" w:sz="4" w:space="0" w:color="auto"/>
              <w:right w:val="single" w:sz="4" w:space="0" w:color="auto"/>
            </w:tcBorders>
            <w:shd w:val="clear" w:color="auto" w:fill="auto"/>
            <w:noWrap/>
            <w:vAlign w:val="bottom"/>
            <w:hideMark/>
          </w:tcPr>
          <w:p w14:paraId="7182D2BB"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850" w:type="dxa"/>
            <w:tcBorders>
              <w:top w:val="nil"/>
              <w:left w:val="nil"/>
              <w:bottom w:val="single" w:sz="4" w:space="0" w:color="auto"/>
              <w:right w:val="single" w:sz="4" w:space="0" w:color="auto"/>
            </w:tcBorders>
            <w:shd w:val="clear" w:color="auto" w:fill="auto"/>
            <w:noWrap/>
            <w:vAlign w:val="bottom"/>
            <w:hideMark/>
          </w:tcPr>
          <w:p w14:paraId="42DB5708"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1,45 EUR </w:t>
            </w:r>
          </w:p>
        </w:tc>
        <w:tc>
          <w:tcPr>
            <w:tcW w:w="1276" w:type="dxa"/>
            <w:tcBorders>
              <w:top w:val="nil"/>
              <w:left w:val="nil"/>
              <w:bottom w:val="single" w:sz="4" w:space="0" w:color="auto"/>
              <w:right w:val="single" w:sz="4" w:space="0" w:color="auto"/>
            </w:tcBorders>
            <w:shd w:val="clear" w:color="auto" w:fill="auto"/>
            <w:noWrap/>
            <w:vAlign w:val="bottom"/>
            <w:hideMark/>
          </w:tcPr>
          <w:p w14:paraId="73A69490"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80.323,94 EUR </w:t>
            </w:r>
          </w:p>
        </w:tc>
      </w:tr>
      <w:tr w:rsidR="00C3376C" w:rsidRPr="00C11AD0" w14:paraId="2CE16DD5" w14:textId="77777777" w:rsidTr="00C3376C">
        <w:trPr>
          <w:trHeight w:val="555"/>
        </w:trPr>
        <w:tc>
          <w:tcPr>
            <w:tcW w:w="713" w:type="dxa"/>
            <w:vMerge/>
            <w:tcBorders>
              <w:top w:val="nil"/>
              <w:left w:val="single" w:sz="4" w:space="0" w:color="auto"/>
              <w:bottom w:val="single" w:sz="4" w:space="0" w:color="000000"/>
              <w:right w:val="single" w:sz="4" w:space="0" w:color="auto"/>
            </w:tcBorders>
            <w:vAlign w:val="center"/>
            <w:hideMark/>
          </w:tcPr>
          <w:p w14:paraId="499D60FA" w14:textId="77777777" w:rsidR="00C3376C" w:rsidRPr="00C11AD0" w:rsidRDefault="00C3376C" w:rsidP="00C11AD0">
            <w:pPr>
              <w:suppressAutoHyphens w:val="0"/>
              <w:rPr>
                <w:rFonts w:ascii="Arial" w:hAnsi="Arial" w:cs="Arial"/>
                <w:sz w:val="10"/>
                <w:szCs w:val="10"/>
                <w:lang w:eastAsia="sl-SI"/>
              </w:rPr>
            </w:pPr>
          </w:p>
        </w:tc>
        <w:tc>
          <w:tcPr>
            <w:tcW w:w="551" w:type="dxa"/>
            <w:tcBorders>
              <w:top w:val="nil"/>
              <w:left w:val="nil"/>
              <w:bottom w:val="single" w:sz="4" w:space="0" w:color="auto"/>
              <w:right w:val="single" w:sz="4" w:space="0" w:color="auto"/>
            </w:tcBorders>
            <w:shd w:val="clear" w:color="auto" w:fill="auto"/>
            <w:vAlign w:val="center"/>
            <w:hideMark/>
          </w:tcPr>
          <w:p w14:paraId="359E462A"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IO - 2</w:t>
            </w:r>
          </w:p>
        </w:tc>
        <w:tc>
          <w:tcPr>
            <w:tcW w:w="567" w:type="dxa"/>
            <w:tcBorders>
              <w:top w:val="nil"/>
              <w:left w:val="nil"/>
              <w:bottom w:val="single" w:sz="4" w:space="0" w:color="auto"/>
              <w:right w:val="single" w:sz="4" w:space="0" w:color="auto"/>
            </w:tcBorders>
            <w:shd w:val="clear" w:color="auto" w:fill="auto"/>
            <w:noWrap/>
            <w:vAlign w:val="bottom"/>
            <w:hideMark/>
          </w:tcPr>
          <w:p w14:paraId="13F68FF4"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AA 2.1.</w:t>
            </w:r>
          </w:p>
        </w:tc>
        <w:tc>
          <w:tcPr>
            <w:tcW w:w="709" w:type="dxa"/>
            <w:tcBorders>
              <w:top w:val="nil"/>
              <w:left w:val="nil"/>
              <w:bottom w:val="single" w:sz="4" w:space="0" w:color="auto"/>
              <w:right w:val="single" w:sz="4" w:space="0" w:color="auto"/>
            </w:tcBorders>
            <w:shd w:val="clear" w:color="auto" w:fill="auto"/>
            <w:noWrap/>
            <w:vAlign w:val="bottom"/>
            <w:hideMark/>
          </w:tcPr>
          <w:p w14:paraId="74FD3D2F"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709" w:type="dxa"/>
            <w:tcBorders>
              <w:top w:val="nil"/>
              <w:left w:val="nil"/>
              <w:bottom w:val="single" w:sz="4" w:space="0" w:color="auto"/>
              <w:right w:val="single" w:sz="4" w:space="0" w:color="auto"/>
            </w:tcBorders>
            <w:shd w:val="clear" w:color="auto" w:fill="auto"/>
            <w:noWrap/>
            <w:vAlign w:val="bottom"/>
            <w:hideMark/>
          </w:tcPr>
          <w:p w14:paraId="32212119"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w:t>
            </w:r>
          </w:p>
        </w:tc>
        <w:tc>
          <w:tcPr>
            <w:tcW w:w="708" w:type="dxa"/>
            <w:tcBorders>
              <w:top w:val="nil"/>
              <w:left w:val="nil"/>
              <w:bottom w:val="single" w:sz="4" w:space="0" w:color="auto"/>
              <w:right w:val="single" w:sz="4" w:space="0" w:color="auto"/>
            </w:tcBorders>
            <w:shd w:val="clear" w:color="auto" w:fill="auto"/>
            <w:noWrap/>
            <w:vAlign w:val="bottom"/>
            <w:hideMark/>
          </w:tcPr>
          <w:p w14:paraId="3BFF7AA6" w14:textId="77777777" w:rsidR="00C3376C" w:rsidRPr="00C11AD0" w:rsidRDefault="00C3376C" w:rsidP="00C11AD0">
            <w:pPr>
              <w:suppressAutoHyphens w:val="0"/>
              <w:rPr>
                <w:rFonts w:ascii="Arial" w:hAnsi="Arial" w:cs="Arial"/>
                <w:sz w:val="10"/>
                <w:szCs w:val="10"/>
                <w:lang w:eastAsia="sl-SI"/>
              </w:rPr>
            </w:pPr>
            <w:r w:rsidRPr="00C11AD0">
              <w:rPr>
                <w:rFonts w:ascii="Arial" w:hAnsi="Arial" w:cs="Arial"/>
                <w:sz w:val="10"/>
                <w:szCs w:val="10"/>
                <w:lang w:eastAsia="sl-SI"/>
              </w:rPr>
              <w:t xml:space="preserve">  10,28 EUR </w:t>
            </w:r>
          </w:p>
        </w:tc>
        <w:tc>
          <w:tcPr>
            <w:tcW w:w="574" w:type="dxa"/>
            <w:tcBorders>
              <w:top w:val="nil"/>
              <w:left w:val="nil"/>
              <w:bottom w:val="single" w:sz="4" w:space="0" w:color="auto"/>
              <w:right w:val="single" w:sz="4" w:space="0" w:color="auto"/>
            </w:tcBorders>
            <w:shd w:val="clear" w:color="auto" w:fill="auto"/>
            <w:noWrap/>
            <w:vAlign w:val="bottom"/>
            <w:hideMark/>
          </w:tcPr>
          <w:p w14:paraId="5310FF7B"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0,25</w:t>
            </w:r>
          </w:p>
        </w:tc>
        <w:tc>
          <w:tcPr>
            <w:tcW w:w="704" w:type="dxa"/>
            <w:tcBorders>
              <w:top w:val="nil"/>
              <w:left w:val="nil"/>
              <w:bottom w:val="single" w:sz="4" w:space="0" w:color="auto"/>
              <w:right w:val="single" w:sz="4" w:space="0" w:color="auto"/>
            </w:tcBorders>
            <w:shd w:val="clear" w:color="auto" w:fill="auto"/>
            <w:noWrap/>
            <w:vAlign w:val="bottom"/>
            <w:hideMark/>
          </w:tcPr>
          <w:p w14:paraId="4E25EEF8"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   EUR </w:t>
            </w:r>
          </w:p>
        </w:tc>
        <w:tc>
          <w:tcPr>
            <w:tcW w:w="709" w:type="dxa"/>
            <w:tcBorders>
              <w:top w:val="nil"/>
              <w:left w:val="nil"/>
              <w:bottom w:val="single" w:sz="4" w:space="0" w:color="auto"/>
              <w:right w:val="single" w:sz="4" w:space="0" w:color="auto"/>
            </w:tcBorders>
            <w:shd w:val="clear" w:color="auto" w:fill="auto"/>
            <w:noWrap/>
            <w:vAlign w:val="bottom"/>
            <w:hideMark/>
          </w:tcPr>
          <w:p w14:paraId="204D7F68"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   EUR </w:t>
            </w:r>
          </w:p>
        </w:tc>
        <w:tc>
          <w:tcPr>
            <w:tcW w:w="709" w:type="dxa"/>
            <w:tcBorders>
              <w:top w:val="nil"/>
              <w:left w:val="nil"/>
              <w:bottom w:val="single" w:sz="4" w:space="0" w:color="auto"/>
              <w:right w:val="single" w:sz="4" w:space="0" w:color="auto"/>
            </w:tcBorders>
            <w:shd w:val="clear" w:color="auto" w:fill="auto"/>
            <w:noWrap/>
            <w:vAlign w:val="bottom"/>
            <w:hideMark/>
          </w:tcPr>
          <w:p w14:paraId="581D6E0E"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850" w:type="dxa"/>
            <w:tcBorders>
              <w:top w:val="nil"/>
              <w:left w:val="nil"/>
              <w:bottom w:val="single" w:sz="4" w:space="0" w:color="auto"/>
              <w:right w:val="single" w:sz="4" w:space="0" w:color="auto"/>
            </w:tcBorders>
            <w:shd w:val="clear" w:color="auto" w:fill="auto"/>
            <w:noWrap/>
            <w:vAlign w:val="bottom"/>
            <w:hideMark/>
          </w:tcPr>
          <w:p w14:paraId="7C13EE8B"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2,57 EUR </w:t>
            </w:r>
          </w:p>
        </w:tc>
        <w:tc>
          <w:tcPr>
            <w:tcW w:w="1276" w:type="dxa"/>
            <w:tcBorders>
              <w:top w:val="nil"/>
              <w:left w:val="nil"/>
              <w:bottom w:val="single" w:sz="4" w:space="0" w:color="auto"/>
              <w:right w:val="single" w:sz="4" w:space="0" w:color="auto"/>
            </w:tcBorders>
            <w:shd w:val="clear" w:color="auto" w:fill="auto"/>
            <w:noWrap/>
            <w:vAlign w:val="bottom"/>
            <w:hideMark/>
          </w:tcPr>
          <w:p w14:paraId="23B33412"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142.859,88 EUR </w:t>
            </w:r>
          </w:p>
        </w:tc>
      </w:tr>
      <w:tr w:rsidR="00C3376C" w:rsidRPr="00C11AD0" w14:paraId="49C161EB" w14:textId="77777777" w:rsidTr="00C3376C">
        <w:trPr>
          <w:trHeight w:val="405"/>
        </w:trPr>
        <w:tc>
          <w:tcPr>
            <w:tcW w:w="713" w:type="dxa"/>
            <w:vMerge/>
            <w:tcBorders>
              <w:top w:val="nil"/>
              <w:left w:val="single" w:sz="4" w:space="0" w:color="auto"/>
              <w:bottom w:val="single" w:sz="4" w:space="0" w:color="000000"/>
              <w:right w:val="single" w:sz="4" w:space="0" w:color="auto"/>
            </w:tcBorders>
            <w:vAlign w:val="center"/>
            <w:hideMark/>
          </w:tcPr>
          <w:p w14:paraId="5F3F4F4E" w14:textId="77777777" w:rsidR="00C3376C" w:rsidRPr="00C11AD0" w:rsidRDefault="00C3376C" w:rsidP="00C11AD0">
            <w:pPr>
              <w:suppressAutoHyphens w:val="0"/>
              <w:rPr>
                <w:rFonts w:ascii="Arial" w:hAnsi="Arial" w:cs="Arial"/>
                <w:sz w:val="10"/>
                <w:szCs w:val="10"/>
                <w:lang w:eastAsia="sl-SI"/>
              </w:rPr>
            </w:pPr>
          </w:p>
        </w:tc>
        <w:tc>
          <w:tcPr>
            <w:tcW w:w="551" w:type="dxa"/>
            <w:tcBorders>
              <w:top w:val="nil"/>
              <w:left w:val="nil"/>
              <w:bottom w:val="single" w:sz="4" w:space="0" w:color="auto"/>
              <w:right w:val="single" w:sz="4" w:space="0" w:color="auto"/>
            </w:tcBorders>
            <w:shd w:val="clear" w:color="auto" w:fill="auto"/>
            <w:vAlign w:val="center"/>
            <w:hideMark/>
          </w:tcPr>
          <w:p w14:paraId="1AD255C1"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IO – 3</w:t>
            </w:r>
          </w:p>
        </w:tc>
        <w:tc>
          <w:tcPr>
            <w:tcW w:w="567" w:type="dxa"/>
            <w:tcBorders>
              <w:top w:val="nil"/>
              <w:left w:val="nil"/>
              <w:bottom w:val="single" w:sz="4" w:space="0" w:color="auto"/>
              <w:right w:val="single" w:sz="4" w:space="0" w:color="auto"/>
            </w:tcBorders>
            <w:shd w:val="clear" w:color="auto" w:fill="auto"/>
            <w:noWrap/>
            <w:vAlign w:val="bottom"/>
            <w:hideMark/>
          </w:tcPr>
          <w:p w14:paraId="12308E9B" w14:textId="77777777" w:rsidR="00C3376C" w:rsidRPr="00C11AD0" w:rsidRDefault="00C3376C" w:rsidP="00C11AD0">
            <w:pPr>
              <w:suppressAutoHyphens w:val="0"/>
              <w:jc w:val="center"/>
              <w:rPr>
                <w:rFonts w:ascii="Arial" w:hAnsi="Arial" w:cs="Arial"/>
                <w:b/>
                <w:bCs/>
                <w:sz w:val="10"/>
                <w:szCs w:val="10"/>
                <w:lang w:eastAsia="sl-SI"/>
              </w:rPr>
            </w:pPr>
            <w:r w:rsidRPr="00C11AD0">
              <w:rPr>
                <w:rFonts w:ascii="Arial" w:hAnsi="Arial" w:cs="Arial"/>
                <w:b/>
                <w:bCs/>
                <w:sz w:val="10"/>
                <w:szCs w:val="10"/>
                <w:lang w:eastAsia="sl-SI"/>
              </w:rPr>
              <w:t>AA 3.1.</w:t>
            </w:r>
          </w:p>
        </w:tc>
        <w:tc>
          <w:tcPr>
            <w:tcW w:w="709" w:type="dxa"/>
            <w:tcBorders>
              <w:top w:val="nil"/>
              <w:left w:val="nil"/>
              <w:bottom w:val="single" w:sz="4" w:space="0" w:color="auto"/>
              <w:right w:val="single" w:sz="4" w:space="0" w:color="auto"/>
            </w:tcBorders>
            <w:shd w:val="clear" w:color="auto" w:fill="auto"/>
            <w:noWrap/>
            <w:vAlign w:val="bottom"/>
            <w:hideMark/>
          </w:tcPr>
          <w:p w14:paraId="6BDB7A57"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709" w:type="dxa"/>
            <w:tcBorders>
              <w:top w:val="nil"/>
              <w:left w:val="nil"/>
              <w:bottom w:val="single" w:sz="4" w:space="0" w:color="auto"/>
              <w:right w:val="single" w:sz="4" w:space="0" w:color="auto"/>
            </w:tcBorders>
            <w:shd w:val="clear" w:color="auto" w:fill="auto"/>
            <w:noWrap/>
            <w:vAlign w:val="bottom"/>
            <w:hideMark/>
          </w:tcPr>
          <w:p w14:paraId="5DF157FC"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w:t>
            </w:r>
          </w:p>
        </w:tc>
        <w:tc>
          <w:tcPr>
            <w:tcW w:w="708" w:type="dxa"/>
            <w:tcBorders>
              <w:top w:val="nil"/>
              <w:left w:val="nil"/>
              <w:bottom w:val="single" w:sz="4" w:space="0" w:color="auto"/>
              <w:right w:val="single" w:sz="4" w:space="0" w:color="auto"/>
            </w:tcBorders>
            <w:shd w:val="clear" w:color="auto" w:fill="auto"/>
            <w:noWrap/>
            <w:vAlign w:val="bottom"/>
            <w:hideMark/>
          </w:tcPr>
          <w:p w14:paraId="0EC94C78" w14:textId="77777777" w:rsidR="00C3376C" w:rsidRPr="00C11AD0" w:rsidRDefault="00C3376C" w:rsidP="00C11AD0">
            <w:pPr>
              <w:suppressAutoHyphens w:val="0"/>
              <w:rPr>
                <w:rFonts w:ascii="Arial" w:hAnsi="Arial" w:cs="Arial"/>
                <w:sz w:val="10"/>
                <w:szCs w:val="10"/>
                <w:lang w:eastAsia="sl-SI"/>
              </w:rPr>
            </w:pPr>
            <w:r w:rsidRPr="00C11AD0">
              <w:rPr>
                <w:rFonts w:ascii="Arial" w:hAnsi="Arial" w:cs="Arial"/>
                <w:sz w:val="10"/>
                <w:szCs w:val="10"/>
                <w:lang w:eastAsia="sl-SI"/>
              </w:rPr>
              <w:t xml:space="preserve">  10,28 EUR </w:t>
            </w:r>
          </w:p>
        </w:tc>
        <w:tc>
          <w:tcPr>
            <w:tcW w:w="574" w:type="dxa"/>
            <w:tcBorders>
              <w:top w:val="nil"/>
              <w:left w:val="nil"/>
              <w:bottom w:val="single" w:sz="4" w:space="0" w:color="auto"/>
              <w:right w:val="single" w:sz="4" w:space="0" w:color="auto"/>
            </w:tcBorders>
            <w:shd w:val="clear" w:color="auto" w:fill="auto"/>
            <w:noWrap/>
            <w:vAlign w:val="bottom"/>
            <w:hideMark/>
          </w:tcPr>
          <w:p w14:paraId="5B875CFA"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0,25</w:t>
            </w:r>
          </w:p>
        </w:tc>
        <w:tc>
          <w:tcPr>
            <w:tcW w:w="704" w:type="dxa"/>
            <w:tcBorders>
              <w:top w:val="nil"/>
              <w:left w:val="nil"/>
              <w:bottom w:val="single" w:sz="4" w:space="0" w:color="auto"/>
              <w:right w:val="single" w:sz="4" w:space="0" w:color="auto"/>
            </w:tcBorders>
            <w:shd w:val="clear" w:color="auto" w:fill="auto"/>
            <w:noWrap/>
            <w:vAlign w:val="bottom"/>
            <w:hideMark/>
          </w:tcPr>
          <w:p w14:paraId="7306C44D"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0,02 EUR </w:t>
            </w:r>
          </w:p>
        </w:tc>
        <w:tc>
          <w:tcPr>
            <w:tcW w:w="709" w:type="dxa"/>
            <w:tcBorders>
              <w:top w:val="nil"/>
              <w:left w:val="nil"/>
              <w:bottom w:val="single" w:sz="4" w:space="0" w:color="auto"/>
              <w:right w:val="single" w:sz="4" w:space="0" w:color="auto"/>
            </w:tcBorders>
            <w:shd w:val="clear" w:color="auto" w:fill="auto"/>
            <w:noWrap/>
            <w:vAlign w:val="bottom"/>
            <w:hideMark/>
          </w:tcPr>
          <w:p w14:paraId="65A5A3E0"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 xml:space="preserve">        -   EUR </w:t>
            </w:r>
          </w:p>
        </w:tc>
        <w:tc>
          <w:tcPr>
            <w:tcW w:w="709" w:type="dxa"/>
            <w:tcBorders>
              <w:top w:val="nil"/>
              <w:left w:val="nil"/>
              <w:bottom w:val="single" w:sz="4" w:space="0" w:color="auto"/>
              <w:right w:val="single" w:sz="4" w:space="0" w:color="auto"/>
            </w:tcBorders>
            <w:shd w:val="clear" w:color="auto" w:fill="auto"/>
            <w:noWrap/>
            <w:vAlign w:val="bottom"/>
            <w:hideMark/>
          </w:tcPr>
          <w:p w14:paraId="1E8CA36A" w14:textId="77777777" w:rsidR="00C3376C" w:rsidRPr="00C11AD0" w:rsidRDefault="00C3376C" w:rsidP="00C11AD0">
            <w:pPr>
              <w:suppressAutoHyphens w:val="0"/>
              <w:jc w:val="center"/>
              <w:rPr>
                <w:rFonts w:ascii="Arial" w:hAnsi="Arial" w:cs="Arial"/>
                <w:sz w:val="10"/>
                <w:szCs w:val="10"/>
                <w:lang w:eastAsia="sl-SI"/>
              </w:rPr>
            </w:pPr>
            <w:r w:rsidRPr="00C11AD0">
              <w:rPr>
                <w:rFonts w:ascii="Arial" w:hAnsi="Arial" w:cs="Arial"/>
                <w:sz w:val="10"/>
                <w:szCs w:val="10"/>
                <w:lang w:eastAsia="sl-SI"/>
              </w:rPr>
              <w:t>111</w:t>
            </w:r>
            <w:r w:rsidR="00DB1314">
              <w:rPr>
                <w:rFonts w:ascii="Arial" w:hAnsi="Arial" w:cs="Arial"/>
                <w:sz w:val="10"/>
                <w:szCs w:val="10"/>
                <w:lang w:eastAsia="sl-SI"/>
              </w:rPr>
              <w:t>.</w:t>
            </w:r>
            <w:r w:rsidRPr="00C11AD0">
              <w:rPr>
                <w:rFonts w:ascii="Arial" w:hAnsi="Arial" w:cs="Arial"/>
                <w:sz w:val="10"/>
                <w:szCs w:val="10"/>
                <w:lang w:eastAsia="sl-SI"/>
              </w:rPr>
              <w:t>175</w:t>
            </w:r>
          </w:p>
        </w:tc>
        <w:tc>
          <w:tcPr>
            <w:tcW w:w="850" w:type="dxa"/>
            <w:tcBorders>
              <w:top w:val="nil"/>
              <w:left w:val="nil"/>
              <w:bottom w:val="single" w:sz="4" w:space="0" w:color="auto"/>
              <w:right w:val="single" w:sz="4" w:space="0" w:color="auto"/>
            </w:tcBorders>
            <w:shd w:val="clear" w:color="auto" w:fill="auto"/>
            <w:noWrap/>
            <w:vAlign w:val="bottom"/>
            <w:hideMark/>
          </w:tcPr>
          <w:p w14:paraId="1465E796"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2,59 EUR </w:t>
            </w:r>
          </w:p>
        </w:tc>
        <w:tc>
          <w:tcPr>
            <w:tcW w:w="1276" w:type="dxa"/>
            <w:tcBorders>
              <w:top w:val="nil"/>
              <w:left w:val="nil"/>
              <w:bottom w:val="single" w:sz="4" w:space="0" w:color="auto"/>
              <w:right w:val="single" w:sz="4" w:space="0" w:color="auto"/>
            </w:tcBorders>
            <w:shd w:val="clear" w:color="auto" w:fill="auto"/>
            <w:noWrap/>
            <w:vAlign w:val="bottom"/>
            <w:hideMark/>
          </w:tcPr>
          <w:p w14:paraId="2472234F" w14:textId="77777777" w:rsidR="00C3376C" w:rsidRPr="00C11AD0" w:rsidRDefault="00C3376C" w:rsidP="00C11AD0">
            <w:pPr>
              <w:suppressAutoHyphens w:val="0"/>
              <w:jc w:val="right"/>
              <w:rPr>
                <w:rFonts w:ascii="Arial" w:hAnsi="Arial" w:cs="Arial"/>
                <w:sz w:val="10"/>
                <w:szCs w:val="10"/>
                <w:lang w:eastAsia="sl-SI"/>
              </w:rPr>
            </w:pPr>
            <w:r w:rsidRPr="00C11AD0">
              <w:rPr>
                <w:rFonts w:ascii="Arial" w:hAnsi="Arial" w:cs="Arial"/>
                <w:sz w:val="10"/>
                <w:szCs w:val="10"/>
                <w:lang w:eastAsia="sl-SI"/>
              </w:rPr>
              <w:t xml:space="preserve">           287.943,25 EUR </w:t>
            </w:r>
          </w:p>
        </w:tc>
      </w:tr>
    </w:tbl>
    <w:p w14:paraId="1AD65482" w14:textId="77777777" w:rsidR="00C11AD0" w:rsidRDefault="00C11AD0" w:rsidP="00B6114E">
      <w:pPr>
        <w:keepLines/>
        <w:suppressAutoHyphens w:val="0"/>
        <w:jc w:val="both"/>
        <w:rPr>
          <w:rFonts w:ascii="Arial" w:hAnsi="Arial" w:cs="Arial"/>
          <w:b/>
        </w:rPr>
      </w:pPr>
    </w:p>
    <w:p w14:paraId="2B74B46D" w14:textId="77777777" w:rsidR="00B80B81" w:rsidRPr="005603F8" w:rsidRDefault="007249A2" w:rsidP="005603F8">
      <w:pPr>
        <w:pStyle w:val="Naslov2"/>
        <w:rPr>
          <w:i w:val="0"/>
        </w:rPr>
      </w:pPr>
      <w:bookmarkStart w:id="21" w:name="_Toc427842664"/>
      <w:bookmarkStart w:id="22" w:name="_Toc434481540"/>
      <w:bookmarkStart w:id="23" w:name="_Toc494293056"/>
      <w:bookmarkEnd w:id="8"/>
      <w:bookmarkEnd w:id="9"/>
      <w:r w:rsidRPr="00702D00">
        <w:t>ZAKLJUČEK</w:t>
      </w:r>
      <w:bookmarkEnd w:id="21"/>
      <w:bookmarkEnd w:id="22"/>
      <w:bookmarkEnd w:id="23"/>
    </w:p>
    <w:p w14:paraId="373A9217" w14:textId="77777777" w:rsidR="00046DE1" w:rsidRDefault="00046DE1" w:rsidP="007879E5">
      <w:pPr>
        <w:keepLines/>
        <w:suppressAutoHyphens w:val="0"/>
        <w:autoSpaceDE w:val="0"/>
        <w:autoSpaceDN w:val="0"/>
        <w:adjustRightInd w:val="0"/>
        <w:jc w:val="both"/>
        <w:rPr>
          <w:rFonts w:ascii="Arial" w:hAnsi="Arial" w:cs="Arial"/>
          <w:color w:val="000000"/>
          <w:sz w:val="22"/>
          <w:szCs w:val="22"/>
          <w:lang w:eastAsia="sl-SI"/>
        </w:rPr>
      </w:pPr>
    </w:p>
    <w:p w14:paraId="5D0343B0" w14:textId="77777777" w:rsidR="000D0B4A" w:rsidRDefault="000D0B4A" w:rsidP="007879E5">
      <w:pPr>
        <w:keepLines/>
        <w:suppressAutoHyphens w:val="0"/>
        <w:autoSpaceDE w:val="0"/>
        <w:autoSpaceDN w:val="0"/>
        <w:adjustRightInd w:val="0"/>
        <w:jc w:val="both"/>
        <w:rPr>
          <w:rFonts w:ascii="Arial" w:hAnsi="Arial" w:cs="Arial"/>
          <w:color w:val="000000"/>
          <w:sz w:val="22"/>
          <w:szCs w:val="22"/>
          <w:lang w:eastAsia="sl-SI"/>
        </w:rPr>
      </w:pPr>
    </w:p>
    <w:p w14:paraId="61488DC7" w14:textId="77777777" w:rsidR="008E17AB" w:rsidRPr="001F7DB3" w:rsidRDefault="006D471B" w:rsidP="00F426F4">
      <w:pPr>
        <w:suppressAutoHyphens w:val="0"/>
        <w:spacing w:after="160" w:line="259" w:lineRule="auto"/>
        <w:jc w:val="both"/>
        <w:rPr>
          <w:rFonts w:ascii="Arial" w:eastAsia="Calibri" w:hAnsi="Arial" w:cs="Arial"/>
          <w:sz w:val="22"/>
          <w:szCs w:val="22"/>
          <w:lang w:eastAsia="en-US"/>
        </w:rPr>
      </w:pPr>
      <w:r w:rsidRPr="001F7DB3">
        <w:rPr>
          <w:rFonts w:ascii="Arial" w:eastAsia="Calibri" w:hAnsi="Arial" w:cs="Arial"/>
          <w:sz w:val="22"/>
          <w:szCs w:val="22"/>
          <w:lang w:eastAsia="en-US"/>
        </w:rPr>
        <w:t xml:space="preserve">Na podlagi pridobljenih podatkov o populaciji in stroškovnih parametrov na strani nadgradenj obeh evidenc šolajočih, ki jih je imelo Ministrstvo za znanost, izobraževanje in šport, zaradi avtomatske povezave študentskih servisov z evidencami šolajočih ocenjujemo, da bodo </w:t>
      </w:r>
      <w:r w:rsidRPr="001F7DB3">
        <w:rPr>
          <w:rFonts w:ascii="Arial" w:eastAsia="Calibri" w:hAnsi="Arial" w:cs="Arial"/>
          <w:b/>
          <w:sz w:val="22"/>
          <w:szCs w:val="22"/>
          <w:lang w:eastAsia="en-US"/>
        </w:rPr>
        <w:t>skupni prihranki</w:t>
      </w:r>
      <w:r w:rsidRPr="001F7DB3">
        <w:rPr>
          <w:rFonts w:ascii="Arial" w:eastAsia="Calibri" w:hAnsi="Arial" w:cs="Arial"/>
          <w:sz w:val="22"/>
          <w:szCs w:val="22"/>
          <w:lang w:eastAsia="en-US"/>
        </w:rPr>
        <w:t xml:space="preserve"> iz naslova spremenjenih in ukinjenih </w:t>
      </w:r>
      <w:r w:rsidR="008E17AB" w:rsidRPr="001F7DB3">
        <w:rPr>
          <w:rFonts w:ascii="Arial" w:eastAsia="Calibri" w:hAnsi="Arial" w:cs="Arial"/>
          <w:sz w:val="22"/>
          <w:szCs w:val="22"/>
          <w:lang w:eastAsia="en-US"/>
        </w:rPr>
        <w:t>obveznosti</w:t>
      </w:r>
      <w:r w:rsidRPr="001F7DB3">
        <w:rPr>
          <w:rFonts w:ascii="Arial" w:eastAsia="Calibri" w:hAnsi="Arial" w:cs="Arial"/>
          <w:sz w:val="22"/>
          <w:szCs w:val="22"/>
          <w:lang w:eastAsia="en-US"/>
        </w:rPr>
        <w:t xml:space="preserve"> na strani šolajoče populacije, študentskih servisov in šolskih zavodov znašali</w:t>
      </w:r>
      <w:r w:rsidR="00FC57B0">
        <w:rPr>
          <w:rFonts w:ascii="Arial" w:eastAsia="Calibri" w:hAnsi="Arial" w:cs="Arial"/>
          <w:sz w:val="22"/>
          <w:szCs w:val="22"/>
          <w:lang w:eastAsia="en-US"/>
        </w:rPr>
        <w:t xml:space="preserve"> 1.153.718,57 EUR</w:t>
      </w:r>
      <w:r w:rsidR="002E472C">
        <w:rPr>
          <w:rFonts w:ascii="Arial" w:eastAsia="Calibri" w:hAnsi="Arial" w:cs="Arial"/>
          <w:sz w:val="22"/>
          <w:szCs w:val="22"/>
          <w:lang w:eastAsia="en-US"/>
        </w:rPr>
        <w:t>. Ob upoštevan</w:t>
      </w:r>
      <w:r w:rsidR="00FC57B0">
        <w:rPr>
          <w:rFonts w:ascii="Arial" w:eastAsia="Calibri" w:hAnsi="Arial" w:cs="Arial"/>
          <w:sz w:val="22"/>
          <w:szCs w:val="22"/>
          <w:lang w:eastAsia="en-US"/>
        </w:rPr>
        <w:t xml:space="preserve">ju enkratnih stroškov </w:t>
      </w:r>
      <w:r w:rsidR="00FC57B0" w:rsidRPr="00FC57B0">
        <w:rPr>
          <w:rFonts w:ascii="Arial" w:eastAsia="Calibri" w:hAnsi="Arial" w:cs="Arial"/>
          <w:sz w:val="22"/>
          <w:szCs w:val="22"/>
          <w:lang w:eastAsia="en-US"/>
        </w:rPr>
        <w:t>(</w:t>
      </w:r>
      <w:r w:rsidR="00FC57B0" w:rsidRPr="00FC57B0">
        <w:rPr>
          <w:rFonts w:ascii="Arial" w:hAnsi="Arial" w:cs="Arial"/>
          <w:color w:val="000000"/>
          <w:sz w:val="22"/>
          <w:szCs w:val="22"/>
          <w:lang w:eastAsia="sl-SI"/>
        </w:rPr>
        <w:t>43.042,00 EUR)</w:t>
      </w:r>
      <w:r w:rsidR="002E472C" w:rsidRPr="00FC57B0">
        <w:rPr>
          <w:rFonts w:ascii="Arial" w:eastAsia="Calibri" w:hAnsi="Arial" w:cs="Arial"/>
          <w:sz w:val="22"/>
          <w:szCs w:val="22"/>
          <w:lang w:eastAsia="en-US"/>
        </w:rPr>
        <w:t>,</w:t>
      </w:r>
      <w:r w:rsidR="002E472C">
        <w:rPr>
          <w:rFonts w:ascii="Arial" w:eastAsia="Calibri" w:hAnsi="Arial" w:cs="Arial"/>
          <w:sz w:val="22"/>
          <w:szCs w:val="22"/>
          <w:lang w:eastAsia="en-US"/>
        </w:rPr>
        <w:t xml:space="preserve"> ki jih je Ministrstvo za izobraževanje</w:t>
      </w:r>
      <w:r w:rsidR="00FC57B0">
        <w:rPr>
          <w:rFonts w:ascii="Arial" w:eastAsia="Calibri" w:hAnsi="Arial" w:cs="Arial"/>
          <w:sz w:val="22"/>
          <w:szCs w:val="22"/>
          <w:lang w:eastAsia="en-US"/>
        </w:rPr>
        <w:t>, znanost in šport vložilo v nadgradnjo aplikacij s katerimi se je omogočilo povezavo za študentske servise, pa prihranki znašajo</w:t>
      </w:r>
      <w:r w:rsidR="008E17AB" w:rsidRPr="001F7DB3">
        <w:rPr>
          <w:rFonts w:ascii="Arial" w:eastAsia="Calibri" w:hAnsi="Arial" w:cs="Arial"/>
          <w:sz w:val="22"/>
          <w:szCs w:val="22"/>
          <w:lang w:eastAsia="en-US"/>
        </w:rPr>
        <w:t xml:space="preserve"> </w:t>
      </w:r>
      <w:r w:rsidRPr="001F7DB3">
        <w:rPr>
          <w:rFonts w:ascii="Arial" w:eastAsia="Calibri" w:hAnsi="Arial" w:cs="Arial"/>
          <w:b/>
          <w:sz w:val="22"/>
          <w:szCs w:val="22"/>
          <w:lang w:eastAsia="en-US"/>
        </w:rPr>
        <w:t>1.110.676,58 EUR</w:t>
      </w:r>
      <w:r w:rsidR="008E17AB" w:rsidRPr="001F7DB3">
        <w:rPr>
          <w:rFonts w:ascii="Arial" w:eastAsia="Calibri" w:hAnsi="Arial" w:cs="Arial"/>
          <w:sz w:val="22"/>
          <w:szCs w:val="22"/>
          <w:lang w:eastAsia="en-US"/>
        </w:rPr>
        <w:t xml:space="preserve">, s čimer je več kot izkazana upravičenost oziroma nujnost po opravljenih spremembah v smeri elektronskega pridobivanja podatkov iz uradnih evidenc s strani študentskih servisov. </w:t>
      </w:r>
    </w:p>
    <w:p w14:paraId="3773F924" w14:textId="77777777" w:rsidR="00F426F4" w:rsidRPr="001F7DB3" w:rsidRDefault="00F426F4" w:rsidP="00F426F4">
      <w:pPr>
        <w:suppressAutoHyphens w:val="0"/>
        <w:spacing w:after="160" w:line="259" w:lineRule="auto"/>
        <w:jc w:val="both"/>
        <w:rPr>
          <w:rFonts w:ascii="Arial" w:eastAsia="Calibri" w:hAnsi="Arial" w:cs="Arial"/>
          <w:sz w:val="22"/>
          <w:szCs w:val="22"/>
          <w:lang w:eastAsia="en-US"/>
        </w:rPr>
      </w:pPr>
      <w:r w:rsidRPr="001F7DB3">
        <w:rPr>
          <w:rFonts w:ascii="Arial" w:eastAsia="Calibri" w:hAnsi="Arial" w:cs="Arial"/>
          <w:sz w:val="22"/>
          <w:szCs w:val="22"/>
          <w:lang w:eastAsia="en-US"/>
        </w:rPr>
        <w:t xml:space="preserve">To pomeni, da se bo z uveljavitvijo </w:t>
      </w:r>
      <w:r w:rsidR="008E17AB" w:rsidRPr="001F7DB3">
        <w:rPr>
          <w:rFonts w:ascii="Arial" w:eastAsia="Calibri" w:hAnsi="Arial" w:cs="Arial"/>
          <w:sz w:val="22"/>
          <w:szCs w:val="22"/>
          <w:lang w:eastAsia="en-US"/>
        </w:rPr>
        <w:t xml:space="preserve">sprememb z šolskim letom 2017/2018 in naprej </w:t>
      </w:r>
      <w:r w:rsidRPr="001F7DB3">
        <w:rPr>
          <w:rFonts w:ascii="Arial" w:eastAsia="Calibri" w:hAnsi="Arial" w:cs="Arial"/>
          <w:sz w:val="22"/>
          <w:szCs w:val="22"/>
          <w:lang w:eastAsia="en-US"/>
        </w:rPr>
        <w:t xml:space="preserve">vsako leto prihranilo, </w:t>
      </w:r>
      <w:r w:rsidR="008E17AB" w:rsidRPr="001F7DB3">
        <w:rPr>
          <w:rFonts w:ascii="Arial" w:eastAsia="Calibri" w:hAnsi="Arial" w:cs="Arial"/>
          <w:sz w:val="22"/>
          <w:szCs w:val="22"/>
          <w:lang w:eastAsia="en-US"/>
        </w:rPr>
        <w:t xml:space="preserve">preko </w:t>
      </w:r>
      <w:r w:rsidR="008E17AB" w:rsidRPr="001F7DB3">
        <w:rPr>
          <w:rFonts w:ascii="Arial" w:eastAsia="Calibri" w:hAnsi="Arial" w:cs="Arial"/>
          <w:b/>
          <w:sz w:val="22"/>
          <w:szCs w:val="22"/>
          <w:lang w:eastAsia="en-US"/>
        </w:rPr>
        <w:t>1 mio EVR z razbremenitvijo dijakov, študentov, študentskih servisov in šolskih zavodov</w:t>
      </w:r>
      <w:r w:rsidR="008E17AB" w:rsidRPr="001F7DB3">
        <w:rPr>
          <w:rFonts w:ascii="Arial" w:eastAsia="Calibri" w:hAnsi="Arial" w:cs="Arial"/>
          <w:sz w:val="22"/>
          <w:szCs w:val="22"/>
          <w:lang w:eastAsia="en-US"/>
        </w:rPr>
        <w:t>.</w:t>
      </w:r>
    </w:p>
    <w:p w14:paraId="7729987E" w14:textId="77777777" w:rsidR="00C9463D" w:rsidRPr="00E71BCA" w:rsidRDefault="00C9463D" w:rsidP="00C9463D">
      <w:pPr>
        <w:suppressAutoHyphens w:val="0"/>
        <w:rPr>
          <w:rFonts w:ascii="Arial" w:hAnsi="Arial" w:cs="Arial"/>
          <w:sz w:val="20"/>
          <w:szCs w:val="20"/>
          <w:lang w:eastAsia="sl-SI"/>
        </w:rPr>
      </w:pPr>
    </w:p>
    <w:p w14:paraId="11CBFF61" w14:textId="77777777" w:rsidR="00C9463D" w:rsidRPr="00E71BCA" w:rsidRDefault="00C9463D" w:rsidP="00C9463D">
      <w:pPr>
        <w:suppressAutoHyphens w:val="0"/>
        <w:rPr>
          <w:rFonts w:ascii="Arial" w:hAnsi="Arial" w:cs="Arial"/>
          <w:sz w:val="20"/>
          <w:szCs w:val="20"/>
          <w:lang w:eastAsia="sl-SI"/>
        </w:rPr>
      </w:pPr>
    </w:p>
    <w:p w14:paraId="5A10EB67" w14:textId="77777777" w:rsidR="000D0B4A" w:rsidRPr="004E1972" w:rsidRDefault="000D0B4A" w:rsidP="004E1972">
      <w:pPr>
        <w:pStyle w:val="Navadensplet"/>
        <w:spacing w:before="0" w:beforeAutospacing="0" w:after="0" w:afterAutospacing="0"/>
        <w:jc w:val="both"/>
        <w:rPr>
          <w:rFonts w:ascii="Arial" w:hAnsi="Arial" w:cs="Arial"/>
          <w:sz w:val="22"/>
          <w:szCs w:val="22"/>
        </w:rPr>
      </w:pPr>
    </w:p>
    <w:sectPr w:rsidR="000D0B4A" w:rsidRPr="004E1972" w:rsidSect="00C3376C">
      <w:headerReference w:type="first" r:id="rId16"/>
      <w:footnotePr>
        <w:pos w:val="beneathText"/>
      </w:footnotePr>
      <w:pgSz w:w="11905" w:h="16837"/>
      <w:pgMar w:top="1418" w:right="851" w:bottom="709" w:left="1701" w:header="567" w:footer="15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BAC1" w14:textId="77777777" w:rsidR="00756801" w:rsidRDefault="00756801">
      <w:r>
        <w:separator/>
      </w:r>
    </w:p>
  </w:endnote>
  <w:endnote w:type="continuationSeparator" w:id="0">
    <w:p w14:paraId="681DAD97" w14:textId="77777777" w:rsidR="00756801" w:rsidRDefault="0075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025F" w14:textId="77777777" w:rsidR="009F4786" w:rsidRDefault="009F4786" w:rsidP="0045159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4E4D811" w14:textId="77777777" w:rsidR="009F4786" w:rsidRDefault="009F478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F004" w14:textId="77777777" w:rsidR="00676515" w:rsidRDefault="00676515">
    <w:pPr>
      <w:pStyle w:val="Noga"/>
      <w:jc w:val="center"/>
    </w:pPr>
  </w:p>
  <w:p w14:paraId="63DAB606" w14:textId="77777777" w:rsidR="00676515" w:rsidRDefault="0067651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6E62" w14:textId="77777777" w:rsidR="009F4786" w:rsidRDefault="009F4786"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D1A9" w14:textId="77777777" w:rsidR="00756801" w:rsidRDefault="00756801">
      <w:r>
        <w:separator/>
      </w:r>
    </w:p>
  </w:footnote>
  <w:footnote w:type="continuationSeparator" w:id="0">
    <w:p w14:paraId="3BF5A95D" w14:textId="77777777" w:rsidR="00756801" w:rsidRDefault="00756801">
      <w:r>
        <w:continuationSeparator/>
      </w:r>
    </w:p>
  </w:footnote>
  <w:footnote w:id="1">
    <w:p w14:paraId="66DD38D7" w14:textId="77777777" w:rsidR="00380BDD" w:rsidRPr="00AF0A17" w:rsidRDefault="00380BDD" w:rsidP="00380BDD">
      <w:pPr>
        <w:tabs>
          <w:tab w:val="right" w:leader="dot" w:pos="9353"/>
        </w:tabs>
        <w:rPr>
          <w:rFonts w:ascii="Arial" w:hAnsi="Arial" w:cs="Arial"/>
          <w:sz w:val="16"/>
          <w:szCs w:val="16"/>
          <w:lang w:eastAsia="sl-SI"/>
        </w:rPr>
      </w:pPr>
      <w:r w:rsidRPr="00AF0A17">
        <w:rPr>
          <w:rStyle w:val="Sprotnaopomba-sklic"/>
          <w:rFonts w:ascii="Arial" w:hAnsi="Arial" w:cs="Arial"/>
          <w:sz w:val="16"/>
          <w:szCs w:val="16"/>
        </w:rPr>
        <w:footnoteRef/>
      </w:r>
      <w:r w:rsidRPr="00AF0A17">
        <w:rPr>
          <w:rFonts w:ascii="Arial" w:hAnsi="Arial" w:cs="Arial"/>
          <w:sz w:val="16"/>
          <w:szCs w:val="16"/>
        </w:rPr>
        <w:t xml:space="preserve"> </w:t>
      </w:r>
      <w:r w:rsidRPr="00AF0A17">
        <w:rPr>
          <w:rFonts w:ascii="Arial" w:hAnsi="Arial" w:cs="Arial"/>
          <w:sz w:val="16"/>
          <w:szCs w:val="16"/>
          <w:lang w:eastAsia="sl-SI"/>
        </w:rPr>
        <w:t>Vir: Statistični urad Republike Slovenije.</w:t>
      </w:r>
    </w:p>
    <w:p w14:paraId="4FDA72DC" w14:textId="77777777" w:rsidR="00380BDD" w:rsidRPr="00AF0A17" w:rsidRDefault="00380BDD" w:rsidP="00380BDD">
      <w:pPr>
        <w:tabs>
          <w:tab w:val="right" w:leader="dot" w:pos="9353"/>
        </w:tabs>
        <w:rPr>
          <w:rFonts w:ascii="Arial" w:hAnsi="Arial" w:cs="Arial"/>
          <w:sz w:val="16"/>
          <w:szCs w:val="16"/>
          <w:lang w:eastAsia="sl-SI"/>
        </w:rPr>
      </w:pPr>
      <w:r w:rsidRPr="00AF0A17">
        <w:rPr>
          <w:rFonts w:ascii="Arial" w:hAnsi="Arial" w:cs="Arial"/>
          <w:sz w:val="16"/>
          <w:szCs w:val="16"/>
          <w:lang w:eastAsia="sl-SI"/>
        </w:rPr>
        <w:t xml:space="preserve">  Podatki o vpisu študentov se zajemajo po stanju 15. 10. in se za določeno izkazano leto (npr. </w:t>
      </w:r>
    </w:p>
    <w:p w14:paraId="0A754B33" w14:textId="77777777" w:rsidR="00380BDD" w:rsidRPr="00AF0A17" w:rsidRDefault="00380BDD" w:rsidP="00380BDD">
      <w:pPr>
        <w:tabs>
          <w:tab w:val="right" w:leader="dot" w:pos="9353"/>
        </w:tabs>
        <w:rPr>
          <w:rFonts w:ascii="Arial" w:hAnsi="Arial" w:cs="Arial"/>
          <w:sz w:val="16"/>
          <w:szCs w:val="16"/>
          <w:lang w:eastAsia="sl-SI"/>
        </w:rPr>
      </w:pPr>
      <w:r w:rsidRPr="00AF0A17">
        <w:rPr>
          <w:rFonts w:ascii="Arial" w:hAnsi="Arial" w:cs="Arial"/>
          <w:sz w:val="16"/>
          <w:szCs w:val="16"/>
          <w:lang w:eastAsia="sl-SI"/>
        </w:rPr>
        <w:t xml:space="preserve">  2009) nanašajo na tekoče študijsko leto (npr. 2009/10).</w:t>
      </w:r>
    </w:p>
    <w:p w14:paraId="50D29EDF" w14:textId="77777777" w:rsidR="00380BDD" w:rsidRPr="00AF0A17" w:rsidRDefault="00380BDD">
      <w:pPr>
        <w:pStyle w:val="Sprotnaopomba-besedilo"/>
        <w:rPr>
          <w:sz w:val="16"/>
          <w:szCs w:val="16"/>
        </w:rPr>
      </w:pPr>
    </w:p>
  </w:footnote>
  <w:footnote w:id="2">
    <w:p w14:paraId="3B25A575" w14:textId="77777777" w:rsidR="00AF0A17" w:rsidRPr="00AF0A17" w:rsidRDefault="00AF0A17" w:rsidP="00AF0A17">
      <w:pPr>
        <w:tabs>
          <w:tab w:val="right" w:leader="dot" w:pos="9353"/>
        </w:tabs>
        <w:rPr>
          <w:rFonts w:ascii="Arial" w:hAnsi="Arial" w:cs="Arial"/>
          <w:sz w:val="16"/>
          <w:szCs w:val="16"/>
          <w:lang w:eastAsia="sl-SI"/>
        </w:rPr>
      </w:pPr>
      <w:r w:rsidRPr="00AF0A17">
        <w:rPr>
          <w:rStyle w:val="Sprotnaopomba-sklic"/>
          <w:rFonts w:ascii="Arial" w:hAnsi="Arial" w:cs="Arial"/>
          <w:sz w:val="16"/>
          <w:szCs w:val="16"/>
        </w:rPr>
        <w:footnoteRef/>
      </w:r>
      <w:r w:rsidRPr="00AF0A17">
        <w:rPr>
          <w:rFonts w:ascii="Arial" w:hAnsi="Arial" w:cs="Arial"/>
          <w:sz w:val="16"/>
          <w:szCs w:val="16"/>
        </w:rPr>
        <w:t xml:space="preserve"> </w:t>
      </w:r>
      <w:r w:rsidRPr="00AF0A17">
        <w:rPr>
          <w:rFonts w:ascii="Arial" w:hAnsi="Arial" w:cs="Arial"/>
          <w:sz w:val="16"/>
          <w:szCs w:val="16"/>
          <w:lang w:eastAsia="sl-SI"/>
        </w:rPr>
        <w:t>Vir: Statistični urad Republike Slovenije. Podatki za odrasle se nanašajo na konec šolskega leta.</w:t>
      </w:r>
    </w:p>
    <w:p w14:paraId="2E49482E" w14:textId="77777777" w:rsidR="00AF0A17" w:rsidRDefault="00AF0A17">
      <w:pPr>
        <w:pStyle w:val="Sprotnaopomba-besedilo"/>
      </w:pPr>
    </w:p>
  </w:footnote>
  <w:footnote w:id="3">
    <w:p w14:paraId="4C62DBE9" w14:textId="77777777" w:rsidR="00AF0A17" w:rsidRPr="00654252" w:rsidRDefault="00AF0A17">
      <w:pPr>
        <w:pStyle w:val="Sprotnaopomba-besedilo"/>
        <w:rPr>
          <w:sz w:val="16"/>
          <w:szCs w:val="16"/>
        </w:rPr>
      </w:pPr>
      <w:r w:rsidRPr="00654252">
        <w:rPr>
          <w:rStyle w:val="Sprotnaopomba-sklic"/>
          <w:sz w:val="16"/>
          <w:szCs w:val="16"/>
        </w:rPr>
        <w:footnoteRef/>
      </w:r>
      <w:r w:rsidRPr="00654252">
        <w:rPr>
          <w:sz w:val="16"/>
          <w:szCs w:val="16"/>
        </w:rPr>
        <w:t xml:space="preserve"> Vir: Ministrstvo delo, družino, socialne zadeve in enake možnosti</w:t>
      </w:r>
      <w:r w:rsidR="00654252" w:rsidRPr="00654252">
        <w:rPr>
          <w:sz w:val="16"/>
          <w:szCs w:val="16"/>
        </w:rPr>
        <w:t>.</w:t>
      </w:r>
    </w:p>
  </w:footnote>
  <w:footnote w:id="4">
    <w:p w14:paraId="079B5343" w14:textId="77777777" w:rsidR="00654252" w:rsidRPr="00654252" w:rsidRDefault="00654252">
      <w:pPr>
        <w:pStyle w:val="Sprotnaopomba-besedilo"/>
        <w:rPr>
          <w:sz w:val="16"/>
          <w:szCs w:val="16"/>
        </w:rPr>
      </w:pPr>
      <w:r w:rsidRPr="00654252">
        <w:rPr>
          <w:rStyle w:val="Sprotnaopomba-sklic"/>
          <w:sz w:val="16"/>
          <w:szCs w:val="16"/>
        </w:rPr>
        <w:footnoteRef/>
      </w:r>
      <w:r w:rsidRPr="00654252">
        <w:rPr>
          <w:sz w:val="16"/>
          <w:szCs w:val="16"/>
        </w:rPr>
        <w:t xml:space="preserve"> Gre za podatke, ki jih podajajo študentski servisi zgolj na nivoju poslovanja posameznega študentskega servisa, pri čemer obstaja verjetnost, da ista oseba opravi delo pri več različnih servisih. </w:t>
      </w:r>
      <w:r w:rsidRPr="00654252">
        <w:rPr>
          <w:sz w:val="16"/>
          <w:szCs w:val="16"/>
        </w:rPr>
        <w:br/>
      </w:r>
    </w:p>
  </w:footnote>
  <w:footnote w:id="5">
    <w:p w14:paraId="6CD5EE1B" w14:textId="77777777" w:rsidR="00533F9E" w:rsidRPr="00533F9E" w:rsidRDefault="00533F9E">
      <w:pPr>
        <w:pStyle w:val="Sprotnaopomba-besedilo"/>
        <w:rPr>
          <w:sz w:val="16"/>
          <w:szCs w:val="16"/>
        </w:rPr>
      </w:pPr>
      <w:r w:rsidRPr="00533F9E">
        <w:rPr>
          <w:rStyle w:val="Sprotnaopomba-sklic"/>
          <w:sz w:val="16"/>
          <w:szCs w:val="16"/>
        </w:rPr>
        <w:footnoteRef/>
      </w:r>
      <w:r w:rsidRPr="00533F9E">
        <w:rPr>
          <w:sz w:val="16"/>
          <w:szCs w:val="16"/>
        </w:rPr>
        <w:t xml:space="preserve"> Vir: Ministrstvo za javno upravo.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2E2F" w14:textId="77777777" w:rsidR="009F4786" w:rsidRPr="00D45F82" w:rsidRDefault="009F4786" w:rsidP="00EF437E">
    <w:pPr>
      <w:pBdr>
        <w:bottom w:val="single" w:sz="4" w:space="1" w:color="auto"/>
      </w:pBdr>
      <w:tabs>
        <w:tab w:val="left" w:pos="3960"/>
      </w:tabs>
      <w:spacing w:before="60"/>
      <w:ind w:right="30"/>
      <w:rPr>
        <w:rFonts w:ascii="Arial" w:hAnsi="Arial"/>
        <w:i/>
        <w:sz w:val="16"/>
        <w:szCs w:val="17"/>
      </w:rPr>
    </w:pPr>
    <w:r>
      <w:rPr>
        <w:rFonts w:ascii="Arial" w:hAnsi="Arial"/>
        <w:i/>
        <w:sz w:val="16"/>
        <w:szCs w:val="17"/>
      </w:rPr>
      <w:t xml:space="preserve">Končno poročilo </w:t>
    </w:r>
    <w:r w:rsidR="000D0B4A" w:rsidRPr="007B4172">
      <w:rPr>
        <w:rFonts w:ascii="Arial" w:hAnsi="Arial"/>
        <w:i/>
        <w:sz w:val="16"/>
        <w:szCs w:val="17"/>
      </w:rPr>
      <w:t>– e-Povezovanje študentskih servisov z evidencami šolajočih v Republiki Sloveniji (CEUVIZ in EVŠ)</w:t>
    </w:r>
    <w:r w:rsidRPr="00C741E8">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6A4D" w14:textId="5AB251B2" w:rsidR="009F4786" w:rsidRPr="00EE196E" w:rsidRDefault="00562662" w:rsidP="00EE196E">
    <w:pPr>
      <w:pStyle w:val="Glava"/>
    </w:pPr>
    <w:r>
      <w:rPr>
        <w:noProof/>
        <w:lang w:eastAsia="sl-SI"/>
      </w:rPr>
      <w:drawing>
        <wp:anchor distT="0" distB="0" distL="114300" distR="114300" simplePos="0" relativeHeight="251658240" behindDoc="1" locked="0" layoutInCell="1" allowOverlap="1" wp14:anchorId="1E44644C" wp14:editId="1F3A9A22">
          <wp:simplePos x="0" y="0"/>
          <wp:positionH relativeFrom="column">
            <wp:posOffset>-533400</wp:posOffset>
          </wp:positionH>
          <wp:positionV relativeFrom="paragraph">
            <wp:posOffset>125095</wp:posOffset>
          </wp:positionV>
          <wp:extent cx="1653540" cy="614680"/>
          <wp:effectExtent l="0" t="0" r="0" b="0"/>
          <wp:wrapNone/>
          <wp:docPr id="3" name="Slika 2" descr="Logotip stop birokrac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descr="Logotip stop birokracij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14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0C87FD7" wp14:editId="612C27ED">
          <wp:simplePos x="0" y="0"/>
          <wp:positionH relativeFrom="margin">
            <wp:posOffset>3719830</wp:posOffset>
          </wp:positionH>
          <wp:positionV relativeFrom="margin">
            <wp:posOffset>-714375</wp:posOffset>
          </wp:positionV>
          <wp:extent cx="2228850" cy="1076325"/>
          <wp:effectExtent l="0" t="0" r="0" b="0"/>
          <wp:wrapSquare wrapText="bothSides"/>
          <wp:docPr id="2" name="Slika 1" descr="Logotip Evropski socialni s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Logotip Evropski socialni skl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D418" w14:textId="77777777" w:rsidR="009E52B9" w:rsidRPr="00C9390A" w:rsidRDefault="009E52B9" w:rsidP="00C9390A">
    <w:pPr>
      <w:pBdr>
        <w:bottom w:val="single" w:sz="4" w:space="1" w:color="auto"/>
      </w:pBdr>
      <w:tabs>
        <w:tab w:val="left" w:pos="3960"/>
      </w:tabs>
      <w:spacing w:before="60"/>
      <w:ind w:right="30"/>
      <w:rPr>
        <w:rFonts w:ascii="Arial" w:hAnsi="Arial"/>
        <w:i/>
        <w:sz w:val="16"/>
        <w:szCs w:val="17"/>
      </w:rPr>
    </w:pPr>
    <w:r>
      <w:rPr>
        <w:rFonts w:ascii="Arial" w:hAnsi="Arial"/>
        <w:i/>
        <w:sz w:val="16"/>
        <w:szCs w:val="17"/>
      </w:rPr>
      <w:t xml:space="preserve">Končno </w:t>
    </w:r>
    <w:r w:rsidRPr="00983490">
      <w:rPr>
        <w:rFonts w:ascii="Arial" w:hAnsi="Arial"/>
        <w:i/>
        <w:sz w:val="16"/>
        <w:szCs w:val="17"/>
      </w:rPr>
      <w:t xml:space="preserve">poročilo </w:t>
    </w:r>
    <w:r w:rsidRPr="007B4172">
      <w:rPr>
        <w:rFonts w:ascii="Arial" w:hAnsi="Arial"/>
        <w:i/>
        <w:sz w:val="16"/>
        <w:szCs w:val="17"/>
      </w:rPr>
      <w:t>–</w:t>
    </w:r>
    <w:r w:rsidRPr="00DF656A">
      <w:rPr>
        <w:rFonts w:ascii="Arial" w:hAnsi="Arial"/>
        <w:i/>
        <w:color w:val="FF0000"/>
        <w:sz w:val="16"/>
        <w:szCs w:val="17"/>
      </w:rPr>
      <w:t xml:space="preserve"> </w:t>
    </w:r>
    <w:r w:rsidRPr="007B4172">
      <w:rPr>
        <w:rFonts w:ascii="Arial" w:hAnsi="Arial"/>
        <w:i/>
        <w:sz w:val="16"/>
        <w:szCs w:val="17"/>
      </w:rPr>
      <w:t>e-Povezovanje študentskih servisov z evidencami šolajočih v Republiki Sloveniji (CEUVIZ in EVŠ)</w:t>
    </w:r>
    <w:r w:rsidRPr="00C741E8">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D4F9" w14:textId="77777777" w:rsidR="00EE196E" w:rsidRPr="00C9390A" w:rsidRDefault="00EE196E" w:rsidP="00C9390A">
    <w:pPr>
      <w:pBdr>
        <w:bottom w:val="single" w:sz="4" w:space="1" w:color="auto"/>
      </w:pBdr>
      <w:tabs>
        <w:tab w:val="left" w:pos="3960"/>
      </w:tabs>
      <w:spacing w:before="60"/>
      <w:ind w:right="30"/>
      <w:rPr>
        <w:rFonts w:ascii="Arial" w:hAnsi="Arial"/>
        <w:i/>
        <w:sz w:val="16"/>
        <w:szCs w:val="17"/>
      </w:rPr>
    </w:pPr>
    <w:r>
      <w:rPr>
        <w:rFonts w:ascii="Arial" w:hAnsi="Arial"/>
        <w:i/>
        <w:sz w:val="16"/>
        <w:szCs w:val="17"/>
      </w:rPr>
      <w:t xml:space="preserve">Končno poročilo </w:t>
    </w:r>
    <w:r w:rsidRPr="00DF656A">
      <w:rPr>
        <w:rFonts w:ascii="Arial" w:hAnsi="Arial"/>
        <w:i/>
        <w:color w:val="FF0000"/>
        <w:sz w:val="16"/>
        <w:szCs w:val="17"/>
      </w:rPr>
      <w:t xml:space="preserve">– </w:t>
    </w:r>
    <w:r w:rsidR="001C68DB">
      <w:rPr>
        <w:rFonts w:ascii="Arial" w:hAnsi="Arial"/>
        <w:i/>
        <w:color w:val="FF0000"/>
        <w:sz w:val="16"/>
        <w:szCs w:val="17"/>
      </w:rPr>
      <w:t>e-Povezovanje študentskih servisov z evidencami šolajočih v Republiki Sloveniji (CEUVIZ in EVŠ)</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576"/>
    <w:multiLevelType w:val="hybridMultilevel"/>
    <w:tmpl w:val="2AFC8FF4"/>
    <w:lvl w:ilvl="0" w:tplc="1BFC097C">
      <w:start w:val="5"/>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D84812"/>
    <w:multiLevelType w:val="hybridMultilevel"/>
    <w:tmpl w:val="287A43D2"/>
    <w:lvl w:ilvl="0" w:tplc="1BFC097C">
      <w:start w:val="5"/>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4D48BB"/>
    <w:multiLevelType w:val="singleLevel"/>
    <w:tmpl w:val="49803A82"/>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E076088"/>
    <w:multiLevelType w:val="hybridMultilevel"/>
    <w:tmpl w:val="F67C8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34C8E"/>
    <w:multiLevelType w:val="hybridMultilevel"/>
    <w:tmpl w:val="C95C7F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3D3E79"/>
    <w:multiLevelType w:val="hybridMultilevel"/>
    <w:tmpl w:val="D494EA5E"/>
    <w:lvl w:ilvl="0" w:tplc="1BFC097C">
      <w:start w:val="5"/>
      <w:numFmt w:val="bullet"/>
      <w:lvlText w:val="-"/>
      <w:lvlJc w:val="left"/>
      <w:pPr>
        <w:ind w:left="1080" w:hanging="360"/>
      </w:pPr>
      <w:rPr>
        <w:rFonts w:ascii="Helv" w:eastAsia="Times New Roman" w:hAnsi="Helv" w:cs="Helv"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9223A4B"/>
    <w:multiLevelType w:val="hybridMultilevel"/>
    <w:tmpl w:val="293A2074"/>
    <w:lvl w:ilvl="0" w:tplc="11C65F76">
      <w:numFmt w:val="bullet"/>
      <w:lvlText w:val="·"/>
      <w:lvlJc w:val="left"/>
      <w:pPr>
        <w:ind w:left="840" w:hanging="78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C664FD"/>
    <w:multiLevelType w:val="hybridMultilevel"/>
    <w:tmpl w:val="EF10D6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A84713"/>
    <w:multiLevelType w:val="hybridMultilevel"/>
    <w:tmpl w:val="ED8A62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36D639B"/>
    <w:multiLevelType w:val="hybridMultilevel"/>
    <w:tmpl w:val="BD8C2224"/>
    <w:lvl w:ilvl="0" w:tplc="11C65F76">
      <w:numFmt w:val="bullet"/>
      <w:lvlText w:val="·"/>
      <w:lvlJc w:val="left"/>
      <w:pPr>
        <w:ind w:left="840" w:hanging="780"/>
      </w:pPr>
      <w:rPr>
        <w:rFonts w:ascii="Helv" w:eastAsia="Times New Roman" w:hAnsi="Helv" w:cs="Helv"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0" w15:restartNumberingAfterBreak="0">
    <w:nsid w:val="5BC26381"/>
    <w:multiLevelType w:val="hybridMultilevel"/>
    <w:tmpl w:val="AB6E2DD4"/>
    <w:lvl w:ilvl="0" w:tplc="2F4E337C">
      <w:start w:val="97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2B6715"/>
    <w:multiLevelType w:val="hybridMultilevel"/>
    <w:tmpl w:val="9EBAEC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C9C67F1"/>
    <w:multiLevelType w:val="hybridMultilevel"/>
    <w:tmpl w:val="98AA622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D1A3BCC"/>
    <w:multiLevelType w:val="hybridMultilevel"/>
    <w:tmpl w:val="88DE2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1A560C"/>
    <w:multiLevelType w:val="hybridMultilevel"/>
    <w:tmpl w:val="814E11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21507">
    <w:abstractNumId w:val="8"/>
  </w:num>
  <w:num w:numId="2" w16cid:durableId="2906283">
    <w:abstractNumId w:val="11"/>
  </w:num>
  <w:num w:numId="3" w16cid:durableId="1735465451">
    <w:abstractNumId w:val="7"/>
  </w:num>
  <w:num w:numId="4" w16cid:durableId="1916355672">
    <w:abstractNumId w:val="12"/>
  </w:num>
  <w:num w:numId="5" w16cid:durableId="784690749">
    <w:abstractNumId w:val="3"/>
  </w:num>
  <w:num w:numId="6" w16cid:durableId="1525483690">
    <w:abstractNumId w:val="2"/>
  </w:num>
  <w:num w:numId="7" w16cid:durableId="191456261">
    <w:abstractNumId w:val="0"/>
  </w:num>
  <w:num w:numId="8" w16cid:durableId="1491140981">
    <w:abstractNumId w:val="1"/>
  </w:num>
  <w:num w:numId="9" w16cid:durableId="458884981">
    <w:abstractNumId w:val="5"/>
  </w:num>
  <w:num w:numId="10" w16cid:durableId="902183857">
    <w:abstractNumId w:val="10"/>
  </w:num>
  <w:num w:numId="11" w16cid:durableId="972179176">
    <w:abstractNumId w:val="13"/>
  </w:num>
  <w:num w:numId="12" w16cid:durableId="1971666468">
    <w:abstractNumId w:val="9"/>
  </w:num>
  <w:num w:numId="13" w16cid:durableId="822703295">
    <w:abstractNumId w:val="14"/>
  </w:num>
  <w:num w:numId="14" w16cid:durableId="380711349">
    <w:abstractNumId w:val="4"/>
  </w:num>
  <w:num w:numId="15" w16cid:durableId="76076310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hdrShapeDefaults>
    <o:shapedefaults v:ext="edit" spidmax="3074">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F5"/>
    <w:rsid w:val="00002AFC"/>
    <w:rsid w:val="00007BE1"/>
    <w:rsid w:val="000119E3"/>
    <w:rsid w:val="00014E98"/>
    <w:rsid w:val="000155C4"/>
    <w:rsid w:val="0002413E"/>
    <w:rsid w:val="00030A1F"/>
    <w:rsid w:val="000355DA"/>
    <w:rsid w:val="000366F5"/>
    <w:rsid w:val="00036B0B"/>
    <w:rsid w:val="0003751A"/>
    <w:rsid w:val="0004270A"/>
    <w:rsid w:val="00043562"/>
    <w:rsid w:val="00043EEC"/>
    <w:rsid w:val="00046DE1"/>
    <w:rsid w:val="00050D17"/>
    <w:rsid w:val="00051629"/>
    <w:rsid w:val="0005263C"/>
    <w:rsid w:val="000537AF"/>
    <w:rsid w:val="00053E2F"/>
    <w:rsid w:val="00054D3C"/>
    <w:rsid w:val="000552F7"/>
    <w:rsid w:val="00056365"/>
    <w:rsid w:val="0005684E"/>
    <w:rsid w:val="00056D89"/>
    <w:rsid w:val="00061BA5"/>
    <w:rsid w:val="00070A54"/>
    <w:rsid w:val="000752F5"/>
    <w:rsid w:val="000809BF"/>
    <w:rsid w:val="00082423"/>
    <w:rsid w:val="00083B6A"/>
    <w:rsid w:val="00083D03"/>
    <w:rsid w:val="00083DDE"/>
    <w:rsid w:val="000843D4"/>
    <w:rsid w:val="0008702C"/>
    <w:rsid w:val="000975CF"/>
    <w:rsid w:val="000A0788"/>
    <w:rsid w:val="000A0A7D"/>
    <w:rsid w:val="000A1764"/>
    <w:rsid w:val="000A28E3"/>
    <w:rsid w:val="000A413C"/>
    <w:rsid w:val="000A4D45"/>
    <w:rsid w:val="000A79F8"/>
    <w:rsid w:val="000B21B2"/>
    <w:rsid w:val="000B3E22"/>
    <w:rsid w:val="000B69AA"/>
    <w:rsid w:val="000C01DF"/>
    <w:rsid w:val="000C2638"/>
    <w:rsid w:val="000C53C9"/>
    <w:rsid w:val="000C56A2"/>
    <w:rsid w:val="000C5A16"/>
    <w:rsid w:val="000C773D"/>
    <w:rsid w:val="000C795B"/>
    <w:rsid w:val="000D0B4A"/>
    <w:rsid w:val="000D1847"/>
    <w:rsid w:val="000D2B1D"/>
    <w:rsid w:val="000D4765"/>
    <w:rsid w:val="000D48F0"/>
    <w:rsid w:val="000D60B4"/>
    <w:rsid w:val="000D7BD2"/>
    <w:rsid w:val="000E1CBA"/>
    <w:rsid w:val="000E1F79"/>
    <w:rsid w:val="000E22BD"/>
    <w:rsid w:val="000E2E5A"/>
    <w:rsid w:val="000E3463"/>
    <w:rsid w:val="000E4017"/>
    <w:rsid w:val="000E48A2"/>
    <w:rsid w:val="000E6990"/>
    <w:rsid w:val="000F22EF"/>
    <w:rsid w:val="000F238D"/>
    <w:rsid w:val="000F553A"/>
    <w:rsid w:val="000F7212"/>
    <w:rsid w:val="000F7273"/>
    <w:rsid w:val="00100403"/>
    <w:rsid w:val="001009DD"/>
    <w:rsid w:val="00101103"/>
    <w:rsid w:val="00101628"/>
    <w:rsid w:val="00101B1A"/>
    <w:rsid w:val="00101BA1"/>
    <w:rsid w:val="00104ED9"/>
    <w:rsid w:val="0010503B"/>
    <w:rsid w:val="00106C6A"/>
    <w:rsid w:val="00106D08"/>
    <w:rsid w:val="00106E56"/>
    <w:rsid w:val="001070B3"/>
    <w:rsid w:val="001109DC"/>
    <w:rsid w:val="00115455"/>
    <w:rsid w:val="0012278D"/>
    <w:rsid w:val="00125A68"/>
    <w:rsid w:val="00127229"/>
    <w:rsid w:val="001276DC"/>
    <w:rsid w:val="00127C9E"/>
    <w:rsid w:val="00132B10"/>
    <w:rsid w:val="001346FE"/>
    <w:rsid w:val="00134CBE"/>
    <w:rsid w:val="0013509C"/>
    <w:rsid w:val="00136DBE"/>
    <w:rsid w:val="00141087"/>
    <w:rsid w:val="001425AE"/>
    <w:rsid w:val="001468F3"/>
    <w:rsid w:val="00150475"/>
    <w:rsid w:val="00150530"/>
    <w:rsid w:val="00152712"/>
    <w:rsid w:val="00153283"/>
    <w:rsid w:val="00153F63"/>
    <w:rsid w:val="00156455"/>
    <w:rsid w:val="001576B4"/>
    <w:rsid w:val="001608F2"/>
    <w:rsid w:val="00160B01"/>
    <w:rsid w:val="00161B28"/>
    <w:rsid w:val="001649B5"/>
    <w:rsid w:val="00164E04"/>
    <w:rsid w:val="001650A8"/>
    <w:rsid w:val="001659F8"/>
    <w:rsid w:val="001731FB"/>
    <w:rsid w:val="00173356"/>
    <w:rsid w:val="00173565"/>
    <w:rsid w:val="001743DD"/>
    <w:rsid w:val="00174CD7"/>
    <w:rsid w:val="001817E8"/>
    <w:rsid w:val="0018501E"/>
    <w:rsid w:val="00185B8F"/>
    <w:rsid w:val="00186046"/>
    <w:rsid w:val="0019364A"/>
    <w:rsid w:val="00194759"/>
    <w:rsid w:val="00195418"/>
    <w:rsid w:val="00195544"/>
    <w:rsid w:val="00196919"/>
    <w:rsid w:val="001978C3"/>
    <w:rsid w:val="001A2C10"/>
    <w:rsid w:val="001A4E66"/>
    <w:rsid w:val="001A5617"/>
    <w:rsid w:val="001A7BF8"/>
    <w:rsid w:val="001B0B5E"/>
    <w:rsid w:val="001B0F33"/>
    <w:rsid w:val="001B1D79"/>
    <w:rsid w:val="001B7096"/>
    <w:rsid w:val="001B7F85"/>
    <w:rsid w:val="001C3560"/>
    <w:rsid w:val="001C42FC"/>
    <w:rsid w:val="001C68DB"/>
    <w:rsid w:val="001D0EC4"/>
    <w:rsid w:val="001D570E"/>
    <w:rsid w:val="001D6B7D"/>
    <w:rsid w:val="001E24F7"/>
    <w:rsid w:val="001E252A"/>
    <w:rsid w:val="001E385D"/>
    <w:rsid w:val="001E3FD7"/>
    <w:rsid w:val="001F006B"/>
    <w:rsid w:val="001F025F"/>
    <w:rsid w:val="001F3CBE"/>
    <w:rsid w:val="001F49BB"/>
    <w:rsid w:val="001F5A25"/>
    <w:rsid w:val="001F67E3"/>
    <w:rsid w:val="001F7DB3"/>
    <w:rsid w:val="0020066C"/>
    <w:rsid w:val="00201E0B"/>
    <w:rsid w:val="0020250B"/>
    <w:rsid w:val="0020282B"/>
    <w:rsid w:val="00202C59"/>
    <w:rsid w:val="0020353D"/>
    <w:rsid w:val="00204A4A"/>
    <w:rsid w:val="002051FF"/>
    <w:rsid w:val="00206125"/>
    <w:rsid w:val="002062C0"/>
    <w:rsid w:val="002102AE"/>
    <w:rsid w:val="00211855"/>
    <w:rsid w:val="00213644"/>
    <w:rsid w:val="00214387"/>
    <w:rsid w:val="00215A54"/>
    <w:rsid w:val="002247A1"/>
    <w:rsid w:val="00226B3F"/>
    <w:rsid w:val="0022715F"/>
    <w:rsid w:val="00233A3F"/>
    <w:rsid w:val="00236117"/>
    <w:rsid w:val="002369C1"/>
    <w:rsid w:val="002428FE"/>
    <w:rsid w:val="00243113"/>
    <w:rsid w:val="0025377F"/>
    <w:rsid w:val="00255CF3"/>
    <w:rsid w:val="00255D07"/>
    <w:rsid w:val="00260C1D"/>
    <w:rsid w:val="0026241D"/>
    <w:rsid w:val="002632AE"/>
    <w:rsid w:val="002701F7"/>
    <w:rsid w:val="002705FF"/>
    <w:rsid w:val="00270D7B"/>
    <w:rsid w:val="00271941"/>
    <w:rsid w:val="002764C5"/>
    <w:rsid w:val="0028041C"/>
    <w:rsid w:val="00280F92"/>
    <w:rsid w:val="0028250A"/>
    <w:rsid w:val="00282AF2"/>
    <w:rsid w:val="002838F8"/>
    <w:rsid w:val="0028403F"/>
    <w:rsid w:val="0028594A"/>
    <w:rsid w:val="00285D62"/>
    <w:rsid w:val="002914B9"/>
    <w:rsid w:val="002963F5"/>
    <w:rsid w:val="002A0B23"/>
    <w:rsid w:val="002A0C0F"/>
    <w:rsid w:val="002A0DEE"/>
    <w:rsid w:val="002A2C7C"/>
    <w:rsid w:val="002A4DED"/>
    <w:rsid w:val="002A5323"/>
    <w:rsid w:val="002A6549"/>
    <w:rsid w:val="002B00C8"/>
    <w:rsid w:val="002B5505"/>
    <w:rsid w:val="002B78E4"/>
    <w:rsid w:val="002C0193"/>
    <w:rsid w:val="002C49C7"/>
    <w:rsid w:val="002D1E84"/>
    <w:rsid w:val="002D437D"/>
    <w:rsid w:val="002E3127"/>
    <w:rsid w:val="002E35E2"/>
    <w:rsid w:val="002E3AC9"/>
    <w:rsid w:val="002E472C"/>
    <w:rsid w:val="002E4A77"/>
    <w:rsid w:val="002E66F7"/>
    <w:rsid w:val="002E6FC7"/>
    <w:rsid w:val="002E7351"/>
    <w:rsid w:val="002F1C40"/>
    <w:rsid w:val="002F63E4"/>
    <w:rsid w:val="002F6D4A"/>
    <w:rsid w:val="003028D5"/>
    <w:rsid w:val="0030535B"/>
    <w:rsid w:val="0030738A"/>
    <w:rsid w:val="00322733"/>
    <w:rsid w:val="00322C34"/>
    <w:rsid w:val="00322E66"/>
    <w:rsid w:val="00325423"/>
    <w:rsid w:val="00327958"/>
    <w:rsid w:val="00331790"/>
    <w:rsid w:val="00331A8D"/>
    <w:rsid w:val="003322D9"/>
    <w:rsid w:val="00335B3D"/>
    <w:rsid w:val="00341860"/>
    <w:rsid w:val="00342271"/>
    <w:rsid w:val="0034260E"/>
    <w:rsid w:val="003447DE"/>
    <w:rsid w:val="00345717"/>
    <w:rsid w:val="003460E1"/>
    <w:rsid w:val="003519F3"/>
    <w:rsid w:val="0035447A"/>
    <w:rsid w:val="00355E07"/>
    <w:rsid w:val="0036093F"/>
    <w:rsid w:val="00362E52"/>
    <w:rsid w:val="00363D22"/>
    <w:rsid w:val="0036411F"/>
    <w:rsid w:val="003661F5"/>
    <w:rsid w:val="00371504"/>
    <w:rsid w:val="0037216B"/>
    <w:rsid w:val="003737C8"/>
    <w:rsid w:val="00374953"/>
    <w:rsid w:val="00374F03"/>
    <w:rsid w:val="00380BDD"/>
    <w:rsid w:val="00382089"/>
    <w:rsid w:val="003846E9"/>
    <w:rsid w:val="0038472B"/>
    <w:rsid w:val="003902F7"/>
    <w:rsid w:val="003911EF"/>
    <w:rsid w:val="003916CF"/>
    <w:rsid w:val="00394C60"/>
    <w:rsid w:val="003A08FD"/>
    <w:rsid w:val="003A465B"/>
    <w:rsid w:val="003A5BE2"/>
    <w:rsid w:val="003A71B0"/>
    <w:rsid w:val="003A7F19"/>
    <w:rsid w:val="003B0BAB"/>
    <w:rsid w:val="003B12E0"/>
    <w:rsid w:val="003B1537"/>
    <w:rsid w:val="003B1EA5"/>
    <w:rsid w:val="003B30F6"/>
    <w:rsid w:val="003B4A39"/>
    <w:rsid w:val="003C7917"/>
    <w:rsid w:val="003D3229"/>
    <w:rsid w:val="003D60A5"/>
    <w:rsid w:val="003D7E94"/>
    <w:rsid w:val="003E1011"/>
    <w:rsid w:val="003E2EA4"/>
    <w:rsid w:val="003E38B1"/>
    <w:rsid w:val="003E4160"/>
    <w:rsid w:val="003E5BD4"/>
    <w:rsid w:val="003E612D"/>
    <w:rsid w:val="003E7335"/>
    <w:rsid w:val="003E75B2"/>
    <w:rsid w:val="003E76CB"/>
    <w:rsid w:val="003E77F3"/>
    <w:rsid w:val="003F1B27"/>
    <w:rsid w:val="003F5478"/>
    <w:rsid w:val="003F5FD2"/>
    <w:rsid w:val="003F76F0"/>
    <w:rsid w:val="003F78CE"/>
    <w:rsid w:val="004010D9"/>
    <w:rsid w:val="004013DF"/>
    <w:rsid w:val="00403E63"/>
    <w:rsid w:val="0040773C"/>
    <w:rsid w:val="0040790D"/>
    <w:rsid w:val="004103D4"/>
    <w:rsid w:val="004130C0"/>
    <w:rsid w:val="00413345"/>
    <w:rsid w:val="00414B3B"/>
    <w:rsid w:val="00417B74"/>
    <w:rsid w:val="00420D07"/>
    <w:rsid w:val="00421AD4"/>
    <w:rsid w:val="00422CA4"/>
    <w:rsid w:val="00423183"/>
    <w:rsid w:val="00423A61"/>
    <w:rsid w:val="004247E0"/>
    <w:rsid w:val="00426F2D"/>
    <w:rsid w:val="004278CC"/>
    <w:rsid w:val="004300A2"/>
    <w:rsid w:val="0043686E"/>
    <w:rsid w:val="004428A3"/>
    <w:rsid w:val="00442A79"/>
    <w:rsid w:val="00444CB5"/>
    <w:rsid w:val="00444DF7"/>
    <w:rsid w:val="00450546"/>
    <w:rsid w:val="00451598"/>
    <w:rsid w:val="004538E1"/>
    <w:rsid w:val="00456100"/>
    <w:rsid w:val="00461C31"/>
    <w:rsid w:val="00465681"/>
    <w:rsid w:val="00466F7E"/>
    <w:rsid w:val="004674FA"/>
    <w:rsid w:val="00471D8F"/>
    <w:rsid w:val="0047298F"/>
    <w:rsid w:val="004746F8"/>
    <w:rsid w:val="00474C14"/>
    <w:rsid w:val="0047509F"/>
    <w:rsid w:val="00477492"/>
    <w:rsid w:val="00482FD2"/>
    <w:rsid w:val="00486703"/>
    <w:rsid w:val="00490179"/>
    <w:rsid w:val="00491D3F"/>
    <w:rsid w:val="00492F44"/>
    <w:rsid w:val="00497D53"/>
    <w:rsid w:val="004A2102"/>
    <w:rsid w:val="004A5FE7"/>
    <w:rsid w:val="004A74CE"/>
    <w:rsid w:val="004B151C"/>
    <w:rsid w:val="004B6AA7"/>
    <w:rsid w:val="004C09B7"/>
    <w:rsid w:val="004C0A85"/>
    <w:rsid w:val="004C1B4C"/>
    <w:rsid w:val="004C3252"/>
    <w:rsid w:val="004C70B3"/>
    <w:rsid w:val="004D38FA"/>
    <w:rsid w:val="004D3B15"/>
    <w:rsid w:val="004D3D3D"/>
    <w:rsid w:val="004E1972"/>
    <w:rsid w:val="004E1C16"/>
    <w:rsid w:val="004E24BF"/>
    <w:rsid w:val="004E41EB"/>
    <w:rsid w:val="004E4EBB"/>
    <w:rsid w:val="004E66CC"/>
    <w:rsid w:val="004E7D9D"/>
    <w:rsid w:val="004F1FD6"/>
    <w:rsid w:val="004F329E"/>
    <w:rsid w:val="004F5B4B"/>
    <w:rsid w:val="004F606A"/>
    <w:rsid w:val="0050553B"/>
    <w:rsid w:val="00506CAB"/>
    <w:rsid w:val="00511B2D"/>
    <w:rsid w:val="00512E9C"/>
    <w:rsid w:val="00514522"/>
    <w:rsid w:val="00520EBA"/>
    <w:rsid w:val="00522B54"/>
    <w:rsid w:val="00523610"/>
    <w:rsid w:val="005239C7"/>
    <w:rsid w:val="00524D6B"/>
    <w:rsid w:val="00525987"/>
    <w:rsid w:val="00527829"/>
    <w:rsid w:val="00530D29"/>
    <w:rsid w:val="00532C0D"/>
    <w:rsid w:val="00533F9E"/>
    <w:rsid w:val="00535092"/>
    <w:rsid w:val="00543C19"/>
    <w:rsid w:val="00545526"/>
    <w:rsid w:val="00546A78"/>
    <w:rsid w:val="00547FEC"/>
    <w:rsid w:val="00553DBB"/>
    <w:rsid w:val="0055451C"/>
    <w:rsid w:val="005603F8"/>
    <w:rsid w:val="00562662"/>
    <w:rsid w:val="005679FD"/>
    <w:rsid w:val="005720FF"/>
    <w:rsid w:val="00573342"/>
    <w:rsid w:val="005744B9"/>
    <w:rsid w:val="00574A5A"/>
    <w:rsid w:val="00575C05"/>
    <w:rsid w:val="005760FF"/>
    <w:rsid w:val="0058121F"/>
    <w:rsid w:val="00581441"/>
    <w:rsid w:val="0058196A"/>
    <w:rsid w:val="00581A9F"/>
    <w:rsid w:val="00583AB2"/>
    <w:rsid w:val="0058708E"/>
    <w:rsid w:val="0059263D"/>
    <w:rsid w:val="005A05A3"/>
    <w:rsid w:val="005A2A05"/>
    <w:rsid w:val="005A54CB"/>
    <w:rsid w:val="005A78BF"/>
    <w:rsid w:val="005B0BC0"/>
    <w:rsid w:val="005B13C2"/>
    <w:rsid w:val="005B376A"/>
    <w:rsid w:val="005B61BA"/>
    <w:rsid w:val="005C3194"/>
    <w:rsid w:val="005D06AD"/>
    <w:rsid w:val="005D1E12"/>
    <w:rsid w:val="005D6749"/>
    <w:rsid w:val="005D6C7D"/>
    <w:rsid w:val="005D7FC2"/>
    <w:rsid w:val="005E5E53"/>
    <w:rsid w:val="005F3B73"/>
    <w:rsid w:val="005F4365"/>
    <w:rsid w:val="00602630"/>
    <w:rsid w:val="006046CD"/>
    <w:rsid w:val="00606C83"/>
    <w:rsid w:val="00610CA1"/>
    <w:rsid w:val="00612350"/>
    <w:rsid w:val="00612AC2"/>
    <w:rsid w:val="006131C3"/>
    <w:rsid w:val="00616EC0"/>
    <w:rsid w:val="00617E32"/>
    <w:rsid w:val="006207E1"/>
    <w:rsid w:val="006228BD"/>
    <w:rsid w:val="006248FC"/>
    <w:rsid w:val="00624F61"/>
    <w:rsid w:val="0062643A"/>
    <w:rsid w:val="00627047"/>
    <w:rsid w:val="00627595"/>
    <w:rsid w:val="00630ADF"/>
    <w:rsid w:val="006319C4"/>
    <w:rsid w:val="00633542"/>
    <w:rsid w:val="006420AE"/>
    <w:rsid w:val="0064793F"/>
    <w:rsid w:val="00651EFE"/>
    <w:rsid w:val="00654252"/>
    <w:rsid w:val="00654C7F"/>
    <w:rsid w:val="00662039"/>
    <w:rsid w:val="00662DFB"/>
    <w:rsid w:val="00662E80"/>
    <w:rsid w:val="00663846"/>
    <w:rsid w:val="00664E3C"/>
    <w:rsid w:val="00673915"/>
    <w:rsid w:val="00676515"/>
    <w:rsid w:val="006808DA"/>
    <w:rsid w:val="006827EB"/>
    <w:rsid w:val="00683E20"/>
    <w:rsid w:val="00686B67"/>
    <w:rsid w:val="006871F8"/>
    <w:rsid w:val="00695FE1"/>
    <w:rsid w:val="0069703C"/>
    <w:rsid w:val="006A0144"/>
    <w:rsid w:val="006A0265"/>
    <w:rsid w:val="006A0E64"/>
    <w:rsid w:val="006A1717"/>
    <w:rsid w:val="006B0BB6"/>
    <w:rsid w:val="006B1CC5"/>
    <w:rsid w:val="006B43A1"/>
    <w:rsid w:val="006B480F"/>
    <w:rsid w:val="006B5152"/>
    <w:rsid w:val="006B5B18"/>
    <w:rsid w:val="006B636B"/>
    <w:rsid w:val="006B65D0"/>
    <w:rsid w:val="006B67EE"/>
    <w:rsid w:val="006C112B"/>
    <w:rsid w:val="006D1293"/>
    <w:rsid w:val="006D1444"/>
    <w:rsid w:val="006D1DC8"/>
    <w:rsid w:val="006D471B"/>
    <w:rsid w:val="006D483F"/>
    <w:rsid w:val="006D624F"/>
    <w:rsid w:val="006D67FC"/>
    <w:rsid w:val="006E3598"/>
    <w:rsid w:val="006E3739"/>
    <w:rsid w:val="006E6D70"/>
    <w:rsid w:val="006E72F1"/>
    <w:rsid w:val="006E7469"/>
    <w:rsid w:val="006F0EA4"/>
    <w:rsid w:val="006F18F8"/>
    <w:rsid w:val="006F34FE"/>
    <w:rsid w:val="006F4069"/>
    <w:rsid w:val="006F7E92"/>
    <w:rsid w:val="00701D75"/>
    <w:rsid w:val="00702D00"/>
    <w:rsid w:val="00703C73"/>
    <w:rsid w:val="00712BBF"/>
    <w:rsid w:val="00713A83"/>
    <w:rsid w:val="00713E48"/>
    <w:rsid w:val="00714405"/>
    <w:rsid w:val="00715A76"/>
    <w:rsid w:val="00720E4E"/>
    <w:rsid w:val="00721BA7"/>
    <w:rsid w:val="00721D0E"/>
    <w:rsid w:val="007222A9"/>
    <w:rsid w:val="00723745"/>
    <w:rsid w:val="00723BCA"/>
    <w:rsid w:val="007249A2"/>
    <w:rsid w:val="007261A9"/>
    <w:rsid w:val="007261D9"/>
    <w:rsid w:val="00733707"/>
    <w:rsid w:val="00736695"/>
    <w:rsid w:val="00737F3E"/>
    <w:rsid w:val="00741985"/>
    <w:rsid w:val="00741D0A"/>
    <w:rsid w:val="00743E9D"/>
    <w:rsid w:val="0074418A"/>
    <w:rsid w:val="00744780"/>
    <w:rsid w:val="007452D5"/>
    <w:rsid w:val="00750285"/>
    <w:rsid w:val="0075283C"/>
    <w:rsid w:val="007538F1"/>
    <w:rsid w:val="0075668F"/>
    <w:rsid w:val="00756801"/>
    <w:rsid w:val="00757CDE"/>
    <w:rsid w:val="00760EBC"/>
    <w:rsid w:val="00761620"/>
    <w:rsid w:val="00761B24"/>
    <w:rsid w:val="00767F59"/>
    <w:rsid w:val="00771269"/>
    <w:rsid w:val="007715CA"/>
    <w:rsid w:val="00772209"/>
    <w:rsid w:val="007737FF"/>
    <w:rsid w:val="00776A7E"/>
    <w:rsid w:val="00780357"/>
    <w:rsid w:val="00780F89"/>
    <w:rsid w:val="00784835"/>
    <w:rsid w:val="00786B2F"/>
    <w:rsid w:val="007879E5"/>
    <w:rsid w:val="00787D99"/>
    <w:rsid w:val="007910F1"/>
    <w:rsid w:val="007A0057"/>
    <w:rsid w:val="007A18A2"/>
    <w:rsid w:val="007A1D29"/>
    <w:rsid w:val="007A2937"/>
    <w:rsid w:val="007A2B12"/>
    <w:rsid w:val="007A7F95"/>
    <w:rsid w:val="007B3F75"/>
    <w:rsid w:val="007B4172"/>
    <w:rsid w:val="007C0364"/>
    <w:rsid w:val="007C155A"/>
    <w:rsid w:val="007C6859"/>
    <w:rsid w:val="007D021F"/>
    <w:rsid w:val="007D0253"/>
    <w:rsid w:val="007D143E"/>
    <w:rsid w:val="007D1AB8"/>
    <w:rsid w:val="007D4B7C"/>
    <w:rsid w:val="007D675C"/>
    <w:rsid w:val="007D6ED1"/>
    <w:rsid w:val="007D72BD"/>
    <w:rsid w:val="007E11CC"/>
    <w:rsid w:val="007E2ED0"/>
    <w:rsid w:val="007E3458"/>
    <w:rsid w:val="007E3DFA"/>
    <w:rsid w:val="007E5AB5"/>
    <w:rsid w:val="007E6941"/>
    <w:rsid w:val="007F10A5"/>
    <w:rsid w:val="007F3A7B"/>
    <w:rsid w:val="007F3F50"/>
    <w:rsid w:val="007F6BD9"/>
    <w:rsid w:val="008000FD"/>
    <w:rsid w:val="00803339"/>
    <w:rsid w:val="00805FC7"/>
    <w:rsid w:val="008063B0"/>
    <w:rsid w:val="008079A8"/>
    <w:rsid w:val="008100E8"/>
    <w:rsid w:val="00811D1E"/>
    <w:rsid w:val="00811FED"/>
    <w:rsid w:val="00812283"/>
    <w:rsid w:val="0081327A"/>
    <w:rsid w:val="008158A2"/>
    <w:rsid w:val="00817649"/>
    <w:rsid w:val="0081771D"/>
    <w:rsid w:val="00821F49"/>
    <w:rsid w:val="008238A5"/>
    <w:rsid w:val="00824A4F"/>
    <w:rsid w:val="0082549A"/>
    <w:rsid w:val="008316E7"/>
    <w:rsid w:val="008327DE"/>
    <w:rsid w:val="00832854"/>
    <w:rsid w:val="0084086E"/>
    <w:rsid w:val="00840BCB"/>
    <w:rsid w:val="00843E39"/>
    <w:rsid w:val="00845008"/>
    <w:rsid w:val="0085353C"/>
    <w:rsid w:val="00860184"/>
    <w:rsid w:val="00863BA1"/>
    <w:rsid w:val="00866C3D"/>
    <w:rsid w:val="008701FB"/>
    <w:rsid w:val="008709F3"/>
    <w:rsid w:val="008729D0"/>
    <w:rsid w:val="00872C01"/>
    <w:rsid w:val="0087432D"/>
    <w:rsid w:val="0087498C"/>
    <w:rsid w:val="008800CF"/>
    <w:rsid w:val="00882242"/>
    <w:rsid w:val="0088311B"/>
    <w:rsid w:val="00886CC8"/>
    <w:rsid w:val="0089191D"/>
    <w:rsid w:val="008959A8"/>
    <w:rsid w:val="00895F27"/>
    <w:rsid w:val="008975C1"/>
    <w:rsid w:val="008A0A59"/>
    <w:rsid w:val="008A0A74"/>
    <w:rsid w:val="008A2F97"/>
    <w:rsid w:val="008A5B8B"/>
    <w:rsid w:val="008A6D7E"/>
    <w:rsid w:val="008B19BF"/>
    <w:rsid w:val="008B2D9D"/>
    <w:rsid w:val="008B2EC3"/>
    <w:rsid w:val="008B417A"/>
    <w:rsid w:val="008B5D43"/>
    <w:rsid w:val="008B7330"/>
    <w:rsid w:val="008C25DB"/>
    <w:rsid w:val="008C3AC1"/>
    <w:rsid w:val="008C3D4A"/>
    <w:rsid w:val="008D1305"/>
    <w:rsid w:val="008D2B97"/>
    <w:rsid w:val="008D593C"/>
    <w:rsid w:val="008D595F"/>
    <w:rsid w:val="008D7D96"/>
    <w:rsid w:val="008E10CD"/>
    <w:rsid w:val="008E177E"/>
    <w:rsid w:val="008E17AB"/>
    <w:rsid w:val="008E1E59"/>
    <w:rsid w:val="008E2149"/>
    <w:rsid w:val="008E28CA"/>
    <w:rsid w:val="008E2D68"/>
    <w:rsid w:val="008E2F4F"/>
    <w:rsid w:val="008E3747"/>
    <w:rsid w:val="008E4348"/>
    <w:rsid w:val="008E4A75"/>
    <w:rsid w:val="008E518A"/>
    <w:rsid w:val="008E7F46"/>
    <w:rsid w:val="008F4119"/>
    <w:rsid w:val="008F4625"/>
    <w:rsid w:val="008F53A0"/>
    <w:rsid w:val="008F5732"/>
    <w:rsid w:val="0090055B"/>
    <w:rsid w:val="00900E53"/>
    <w:rsid w:val="00901CFD"/>
    <w:rsid w:val="00902BE0"/>
    <w:rsid w:val="00903F39"/>
    <w:rsid w:val="00907378"/>
    <w:rsid w:val="00912054"/>
    <w:rsid w:val="009137C8"/>
    <w:rsid w:val="00913BEA"/>
    <w:rsid w:val="00913D7E"/>
    <w:rsid w:val="00914004"/>
    <w:rsid w:val="009205C1"/>
    <w:rsid w:val="00920BFF"/>
    <w:rsid w:val="00924F13"/>
    <w:rsid w:val="00927C9B"/>
    <w:rsid w:val="00931B49"/>
    <w:rsid w:val="00933401"/>
    <w:rsid w:val="00934264"/>
    <w:rsid w:val="0093472D"/>
    <w:rsid w:val="00934E46"/>
    <w:rsid w:val="00935EDC"/>
    <w:rsid w:val="009400FD"/>
    <w:rsid w:val="009471EE"/>
    <w:rsid w:val="00951926"/>
    <w:rsid w:val="0095301E"/>
    <w:rsid w:val="009530D7"/>
    <w:rsid w:val="00953CFB"/>
    <w:rsid w:val="00953EBB"/>
    <w:rsid w:val="00955BB4"/>
    <w:rsid w:val="0096078C"/>
    <w:rsid w:val="00961FEC"/>
    <w:rsid w:val="00963C2E"/>
    <w:rsid w:val="00965669"/>
    <w:rsid w:val="00966108"/>
    <w:rsid w:val="00966C20"/>
    <w:rsid w:val="0096733B"/>
    <w:rsid w:val="009674BD"/>
    <w:rsid w:val="00967CAF"/>
    <w:rsid w:val="00972F71"/>
    <w:rsid w:val="009754B5"/>
    <w:rsid w:val="0098059A"/>
    <w:rsid w:val="009811A1"/>
    <w:rsid w:val="00983490"/>
    <w:rsid w:val="00983780"/>
    <w:rsid w:val="00987FE7"/>
    <w:rsid w:val="00996CC7"/>
    <w:rsid w:val="009A1A31"/>
    <w:rsid w:val="009A20EA"/>
    <w:rsid w:val="009A21CA"/>
    <w:rsid w:val="009A4016"/>
    <w:rsid w:val="009B0D5A"/>
    <w:rsid w:val="009B2DB7"/>
    <w:rsid w:val="009B52B4"/>
    <w:rsid w:val="009B6A88"/>
    <w:rsid w:val="009B6DD5"/>
    <w:rsid w:val="009C088E"/>
    <w:rsid w:val="009C5A70"/>
    <w:rsid w:val="009C7637"/>
    <w:rsid w:val="009C7ACD"/>
    <w:rsid w:val="009D19BD"/>
    <w:rsid w:val="009D28AB"/>
    <w:rsid w:val="009D29B3"/>
    <w:rsid w:val="009D6AAE"/>
    <w:rsid w:val="009E155C"/>
    <w:rsid w:val="009E2492"/>
    <w:rsid w:val="009E52B9"/>
    <w:rsid w:val="009E74E5"/>
    <w:rsid w:val="009F3336"/>
    <w:rsid w:val="009F4786"/>
    <w:rsid w:val="009F5989"/>
    <w:rsid w:val="009F7902"/>
    <w:rsid w:val="00A00B7D"/>
    <w:rsid w:val="00A01675"/>
    <w:rsid w:val="00A06546"/>
    <w:rsid w:val="00A1278A"/>
    <w:rsid w:val="00A138A8"/>
    <w:rsid w:val="00A14E4C"/>
    <w:rsid w:val="00A15C57"/>
    <w:rsid w:val="00A16D00"/>
    <w:rsid w:val="00A17B19"/>
    <w:rsid w:val="00A2009A"/>
    <w:rsid w:val="00A203ED"/>
    <w:rsid w:val="00A21591"/>
    <w:rsid w:val="00A3305E"/>
    <w:rsid w:val="00A33713"/>
    <w:rsid w:val="00A34762"/>
    <w:rsid w:val="00A368E2"/>
    <w:rsid w:val="00A378CE"/>
    <w:rsid w:val="00A402AF"/>
    <w:rsid w:val="00A44DA1"/>
    <w:rsid w:val="00A46118"/>
    <w:rsid w:val="00A4656F"/>
    <w:rsid w:val="00A471F9"/>
    <w:rsid w:val="00A47744"/>
    <w:rsid w:val="00A511A0"/>
    <w:rsid w:val="00A523B7"/>
    <w:rsid w:val="00A557A4"/>
    <w:rsid w:val="00A56D2F"/>
    <w:rsid w:val="00A572BF"/>
    <w:rsid w:val="00A60844"/>
    <w:rsid w:val="00A60907"/>
    <w:rsid w:val="00A63FC1"/>
    <w:rsid w:val="00A672C8"/>
    <w:rsid w:val="00A708AB"/>
    <w:rsid w:val="00A7104E"/>
    <w:rsid w:val="00A71321"/>
    <w:rsid w:val="00A71771"/>
    <w:rsid w:val="00A72AFF"/>
    <w:rsid w:val="00A738E7"/>
    <w:rsid w:val="00A80A23"/>
    <w:rsid w:val="00A82063"/>
    <w:rsid w:val="00A91555"/>
    <w:rsid w:val="00A94B44"/>
    <w:rsid w:val="00A95D3F"/>
    <w:rsid w:val="00A96CFE"/>
    <w:rsid w:val="00AA0929"/>
    <w:rsid w:val="00AA336B"/>
    <w:rsid w:val="00AA458E"/>
    <w:rsid w:val="00AA7A3A"/>
    <w:rsid w:val="00AB0E52"/>
    <w:rsid w:val="00AB4109"/>
    <w:rsid w:val="00AB7A9D"/>
    <w:rsid w:val="00AB7BA7"/>
    <w:rsid w:val="00AC0D3C"/>
    <w:rsid w:val="00AC1D9B"/>
    <w:rsid w:val="00AC1F6E"/>
    <w:rsid w:val="00AC785F"/>
    <w:rsid w:val="00AD0EB9"/>
    <w:rsid w:val="00AE020A"/>
    <w:rsid w:val="00AE0F9A"/>
    <w:rsid w:val="00AE1F56"/>
    <w:rsid w:val="00AE3D0E"/>
    <w:rsid w:val="00AE6532"/>
    <w:rsid w:val="00AE7190"/>
    <w:rsid w:val="00AF0A17"/>
    <w:rsid w:val="00AF0D14"/>
    <w:rsid w:val="00AF38DC"/>
    <w:rsid w:val="00AF45CB"/>
    <w:rsid w:val="00AF71B6"/>
    <w:rsid w:val="00B06F1B"/>
    <w:rsid w:val="00B1461C"/>
    <w:rsid w:val="00B220E6"/>
    <w:rsid w:val="00B22F35"/>
    <w:rsid w:val="00B24B42"/>
    <w:rsid w:val="00B2614A"/>
    <w:rsid w:val="00B26804"/>
    <w:rsid w:val="00B26FEB"/>
    <w:rsid w:val="00B31B4E"/>
    <w:rsid w:val="00B34512"/>
    <w:rsid w:val="00B4118C"/>
    <w:rsid w:val="00B42D36"/>
    <w:rsid w:val="00B43642"/>
    <w:rsid w:val="00B502EF"/>
    <w:rsid w:val="00B539C4"/>
    <w:rsid w:val="00B547B7"/>
    <w:rsid w:val="00B56E60"/>
    <w:rsid w:val="00B56F46"/>
    <w:rsid w:val="00B57B28"/>
    <w:rsid w:val="00B6114E"/>
    <w:rsid w:val="00B640A0"/>
    <w:rsid w:val="00B64FF5"/>
    <w:rsid w:val="00B65614"/>
    <w:rsid w:val="00B657F6"/>
    <w:rsid w:val="00B70718"/>
    <w:rsid w:val="00B71267"/>
    <w:rsid w:val="00B80B81"/>
    <w:rsid w:val="00B80E21"/>
    <w:rsid w:val="00B8262A"/>
    <w:rsid w:val="00B83537"/>
    <w:rsid w:val="00B836F3"/>
    <w:rsid w:val="00B849EC"/>
    <w:rsid w:val="00B8540E"/>
    <w:rsid w:val="00B904CD"/>
    <w:rsid w:val="00B91697"/>
    <w:rsid w:val="00B919F8"/>
    <w:rsid w:val="00B91DC4"/>
    <w:rsid w:val="00B95505"/>
    <w:rsid w:val="00BA1274"/>
    <w:rsid w:val="00BA2762"/>
    <w:rsid w:val="00BA3CE2"/>
    <w:rsid w:val="00BA76FE"/>
    <w:rsid w:val="00BB0BA5"/>
    <w:rsid w:val="00BB0E03"/>
    <w:rsid w:val="00BB1BF9"/>
    <w:rsid w:val="00BB2C0A"/>
    <w:rsid w:val="00BB52BF"/>
    <w:rsid w:val="00BC2082"/>
    <w:rsid w:val="00BC2245"/>
    <w:rsid w:val="00BC3E8C"/>
    <w:rsid w:val="00BC520A"/>
    <w:rsid w:val="00BC749A"/>
    <w:rsid w:val="00BD0806"/>
    <w:rsid w:val="00BD46CC"/>
    <w:rsid w:val="00BD526D"/>
    <w:rsid w:val="00BD52A7"/>
    <w:rsid w:val="00BD567E"/>
    <w:rsid w:val="00BD6D99"/>
    <w:rsid w:val="00BE0638"/>
    <w:rsid w:val="00BE1DEE"/>
    <w:rsid w:val="00BE2B38"/>
    <w:rsid w:val="00BE5BCD"/>
    <w:rsid w:val="00BF3E36"/>
    <w:rsid w:val="00BF59F7"/>
    <w:rsid w:val="00BF5A8B"/>
    <w:rsid w:val="00BF6CE7"/>
    <w:rsid w:val="00C02D43"/>
    <w:rsid w:val="00C11973"/>
    <w:rsid w:val="00C11A2A"/>
    <w:rsid w:val="00C11AD0"/>
    <w:rsid w:val="00C11BAF"/>
    <w:rsid w:val="00C14791"/>
    <w:rsid w:val="00C158F9"/>
    <w:rsid w:val="00C17B64"/>
    <w:rsid w:val="00C22632"/>
    <w:rsid w:val="00C22CBD"/>
    <w:rsid w:val="00C230CF"/>
    <w:rsid w:val="00C23E45"/>
    <w:rsid w:val="00C27980"/>
    <w:rsid w:val="00C27AC8"/>
    <w:rsid w:val="00C304F4"/>
    <w:rsid w:val="00C30651"/>
    <w:rsid w:val="00C32834"/>
    <w:rsid w:val="00C3376C"/>
    <w:rsid w:val="00C35E3E"/>
    <w:rsid w:val="00C37E59"/>
    <w:rsid w:val="00C417C9"/>
    <w:rsid w:val="00C41A9E"/>
    <w:rsid w:val="00C41F66"/>
    <w:rsid w:val="00C4210F"/>
    <w:rsid w:val="00C435AE"/>
    <w:rsid w:val="00C4646E"/>
    <w:rsid w:val="00C472F4"/>
    <w:rsid w:val="00C50035"/>
    <w:rsid w:val="00C505CB"/>
    <w:rsid w:val="00C51243"/>
    <w:rsid w:val="00C53060"/>
    <w:rsid w:val="00C53C2D"/>
    <w:rsid w:val="00C54F14"/>
    <w:rsid w:val="00C57961"/>
    <w:rsid w:val="00C60511"/>
    <w:rsid w:val="00C657B7"/>
    <w:rsid w:val="00C66076"/>
    <w:rsid w:val="00C71A1C"/>
    <w:rsid w:val="00C72CEB"/>
    <w:rsid w:val="00C73748"/>
    <w:rsid w:val="00C741E8"/>
    <w:rsid w:val="00C74800"/>
    <w:rsid w:val="00C769FC"/>
    <w:rsid w:val="00C76A5A"/>
    <w:rsid w:val="00C76EA8"/>
    <w:rsid w:val="00C77A51"/>
    <w:rsid w:val="00C84117"/>
    <w:rsid w:val="00C86DFA"/>
    <w:rsid w:val="00C9390A"/>
    <w:rsid w:val="00C9398A"/>
    <w:rsid w:val="00C9463D"/>
    <w:rsid w:val="00C96537"/>
    <w:rsid w:val="00C96AD4"/>
    <w:rsid w:val="00CA1C93"/>
    <w:rsid w:val="00CA23FF"/>
    <w:rsid w:val="00CA369D"/>
    <w:rsid w:val="00CA4682"/>
    <w:rsid w:val="00CA4717"/>
    <w:rsid w:val="00CA6E0A"/>
    <w:rsid w:val="00CA7389"/>
    <w:rsid w:val="00CA7C38"/>
    <w:rsid w:val="00CB54B6"/>
    <w:rsid w:val="00CC1069"/>
    <w:rsid w:val="00CC266F"/>
    <w:rsid w:val="00CD1085"/>
    <w:rsid w:val="00CD3C85"/>
    <w:rsid w:val="00CD49EB"/>
    <w:rsid w:val="00CE0D25"/>
    <w:rsid w:val="00CE4B1A"/>
    <w:rsid w:val="00CF03E2"/>
    <w:rsid w:val="00CF2696"/>
    <w:rsid w:val="00CF2B40"/>
    <w:rsid w:val="00CF4D18"/>
    <w:rsid w:val="00CF5398"/>
    <w:rsid w:val="00CF5D8B"/>
    <w:rsid w:val="00D01CC5"/>
    <w:rsid w:val="00D056A2"/>
    <w:rsid w:val="00D05ECE"/>
    <w:rsid w:val="00D10796"/>
    <w:rsid w:val="00D20379"/>
    <w:rsid w:val="00D24A91"/>
    <w:rsid w:val="00D25305"/>
    <w:rsid w:val="00D27023"/>
    <w:rsid w:val="00D30771"/>
    <w:rsid w:val="00D30C3E"/>
    <w:rsid w:val="00D30DC5"/>
    <w:rsid w:val="00D31311"/>
    <w:rsid w:val="00D35134"/>
    <w:rsid w:val="00D35588"/>
    <w:rsid w:val="00D41799"/>
    <w:rsid w:val="00D42CDC"/>
    <w:rsid w:val="00D4404B"/>
    <w:rsid w:val="00D457A7"/>
    <w:rsid w:val="00D45AA9"/>
    <w:rsid w:val="00D45F82"/>
    <w:rsid w:val="00D468C0"/>
    <w:rsid w:val="00D50459"/>
    <w:rsid w:val="00D53B41"/>
    <w:rsid w:val="00D53D30"/>
    <w:rsid w:val="00D55D29"/>
    <w:rsid w:val="00D60671"/>
    <w:rsid w:val="00D60D17"/>
    <w:rsid w:val="00D62ABD"/>
    <w:rsid w:val="00D646A9"/>
    <w:rsid w:val="00D64E48"/>
    <w:rsid w:val="00D667C6"/>
    <w:rsid w:val="00D67674"/>
    <w:rsid w:val="00D70D2B"/>
    <w:rsid w:val="00D73991"/>
    <w:rsid w:val="00D759DE"/>
    <w:rsid w:val="00D7640A"/>
    <w:rsid w:val="00D84387"/>
    <w:rsid w:val="00D86578"/>
    <w:rsid w:val="00D936A2"/>
    <w:rsid w:val="00D945F4"/>
    <w:rsid w:val="00D95521"/>
    <w:rsid w:val="00D96931"/>
    <w:rsid w:val="00D97032"/>
    <w:rsid w:val="00D97446"/>
    <w:rsid w:val="00DA027A"/>
    <w:rsid w:val="00DA03E1"/>
    <w:rsid w:val="00DA3377"/>
    <w:rsid w:val="00DA4679"/>
    <w:rsid w:val="00DA572F"/>
    <w:rsid w:val="00DA67D8"/>
    <w:rsid w:val="00DB070B"/>
    <w:rsid w:val="00DB086C"/>
    <w:rsid w:val="00DB0B2E"/>
    <w:rsid w:val="00DB1001"/>
    <w:rsid w:val="00DB1314"/>
    <w:rsid w:val="00DB4EBF"/>
    <w:rsid w:val="00DB5B75"/>
    <w:rsid w:val="00DB7154"/>
    <w:rsid w:val="00DC5C61"/>
    <w:rsid w:val="00DD01DF"/>
    <w:rsid w:val="00DD03B8"/>
    <w:rsid w:val="00DD2A15"/>
    <w:rsid w:val="00DD5549"/>
    <w:rsid w:val="00DD7A0C"/>
    <w:rsid w:val="00DE0A16"/>
    <w:rsid w:val="00DE18B5"/>
    <w:rsid w:val="00DE2F9D"/>
    <w:rsid w:val="00DE3D57"/>
    <w:rsid w:val="00DE4FA9"/>
    <w:rsid w:val="00DE5CED"/>
    <w:rsid w:val="00DE612E"/>
    <w:rsid w:val="00DE6C0C"/>
    <w:rsid w:val="00DF07B7"/>
    <w:rsid w:val="00DF29CC"/>
    <w:rsid w:val="00DF2D69"/>
    <w:rsid w:val="00DF3BCE"/>
    <w:rsid w:val="00DF656A"/>
    <w:rsid w:val="00E00615"/>
    <w:rsid w:val="00E02308"/>
    <w:rsid w:val="00E0247A"/>
    <w:rsid w:val="00E03A74"/>
    <w:rsid w:val="00E1064B"/>
    <w:rsid w:val="00E10DE3"/>
    <w:rsid w:val="00E122E1"/>
    <w:rsid w:val="00E130E1"/>
    <w:rsid w:val="00E13721"/>
    <w:rsid w:val="00E2006E"/>
    <w:rsid w:val="00E21FB9"/>
    <w:rsid w:val="00E22A77"/>
    <w:rsid w:val="00E231D1"/>
    <w:rsid w:val="00E24E13"/>
    <w:rsid w:val="00E25296"/>
    <w:rsid w:val="00E31E23"/>
    <w:rsid w:val="00E35141"/>
    <w:rsid w:val="00E357A7"/>
    <w:rsid w:val="00E35C5D"/>
    <w:rsid w:val="00E411D0"/>
    <w:rsid w:val="00E438CF"/>
    <w:rsid w:val="00E43CEA"/>
    <w:rsid w:val="00E44216"/>
    <w:rsid w:val="00E456A6"/>
    <w:rsid w:val="00E45A8B"/>
    <w:rsid w:val="00E465CD"/>
    <w:rsid w:val="00E467BB"/>
    <w:rsid w:val="00E47FC6"/>
    <w:rsid w:val="00E51B2F"/>
    <w:rsid w:val="00E52D58"/>
    <w:rsid w:val="00E532E5"/>
    <w:rsid w:val="00E54A0F"/>
    <w:rsid w:val="00E60175"/>
    <w:rsid w:val="00E601E8"/>
    <w:rsid w:val="00E626CB"/>
    <w:rsid w:val="00E63631"/>
    <w:rsid w:val="00E64B83"/>
    <w:rsid w:val="00E6660D"/>
    <w:rsid w:val="00E66B45"/>
    <w:rsid w:val="00E66D0F"/>
    <w:rsid w:val="00E72525"/>
    <w:rsid w:val="00E753EC"/>
    <w:rsid w:val="00E77437"/>
    <w:rsid w:val="00E806CD"/>
    <w:rsid w:val="00E82805"/>
    <w:rsid w:val="00E82BDB"/>
    <w:rsid w:val="00E85C0D"/>
    <w:rsid w:val="00E874C8"/>
    <w:rsid w:val="00E94C28"/>
    <w:rsid w:val="00E9585B"/>
    <w:rsid w:val="00E9697A"/>
    <w:rsid w:val="00EA35C1"/>
    <w:rsid w:val="00EA507C"/>
    <w:rsid w:val="00EA6EAC"/>
    <w:rsid w:val="00EA7246"/>
    <w:rsid w:val="00EB2436"/>
    <w:rsid w:val="00EB370B"/>
    <w:rsid w:val="00EB7BA5"/>
    <w:rsid w:val="00EC0AE9"/>
    <w:rsid w:val="00EC2FB9"/>
    <w:rsid w:val="00EC4C32"/>
    <w:rsid w:val="00EC5CC2"/>
    <w:rsid w:val="00EC63CA"/>
    <w:rsid w:val="00EC7EF5"/>
    <w:rsid w:val="00ED1868"/>
    <w:rsid w:val="00ED7824"/>
    <w:rsid w:val="00EE066F"/>
    <w:rsid w:val="00EE196E"/>
    <w:rsid w:val="00EE31C3"/>
    <w:rsid w:val="00EE644A"/>
    <w:rsid w:val="00EE786F"/>
    <w:rsid w:val="00EF1A77"/>
    <w:rsid w:val="00EF1F7E"/>
    <w:rsid w:val="00EF437E"/>
    <w:rsid w:val="00EF7585"/>
    <w:rsid w:val="00F038F9"/>
    <w:rsid w:val="00F03E04"/>
    <w:rsid w:val="00F062F1"/>
    <w:rsid w:val="00F07EA5"/>
    <w:rsid w:val="00F126C5"/>
    <w:rsid w:val="00F13951"/>
    <w:rsid w:val="00F14195"/>
    <w:rsid w:val="00F1429F"/>
    <w:rsid w:val="00F1559E"/>
    <w:rsid w:val="00F17A16"/>
    <w:rsid w:val="00F206FF"/>
    <w:rsid w:val="00F2212A"/>
    <w:rsid w:val="00F24C55"/>
    <w:rsid w:val="00F25D99"/>
    <w:rsid w:val="00F27886"/>
    <w:rsid w:val="00F30F29"/>
    <w:rsid w:val="00F33970"/>
    <w:rsid w:val="00F37060"/>
    <w:rsid w:val="00F40BF3"/>
    <w:rsid w:val="00F426F4"/>
    <w:rsid w:val="00F51909"/>
    <w:rsid w:val="00F52EE6"/>
    <w:rsid w:val="00F55E56"/>
    <w:rsid w:val="00F577FB"/>
    <w:rsid w:val="00F62C47"/>
    <w:rsid w:val="00F64F94"/>
    <w:rsid w:val="00F66D2C"/>
    <w:rsid w:val="00F66F70"/>
    <w:rsid w:val="00F6727D"/>
    <w:rsid w:val="00F7305F"/>
    <w:rsid w:val="00F73BE2"/>
    <w:rsid w:val="00F75948"/>
    <w:rsid w:val="00F772E6"/>
    <w:rsid w:val="00F778CA"/>
    <w:rsid w:val="00F77DBD"/>
    <w:rsid w:val="00F81B40"/>
    <w:rsid w:val="00F84C4D"/>
    <w:rsid w:val="00F854A4"/>
    <w:rsid w:val="00F85B2E"/>
    <w:rsid w:val="00F9221B"/>
    <w:rsid w:val="00FA5498"/>
    <w:rsid w:val="00FA5DF8"/>
    <w:rsid w:val="00FA611A"/>
    <w:rsid w:val="00FA666E"/>
    <w:rsid w:val="00FA722D"/>
    <w:rsid w:val="00FB1114"/>
    <w:rsid w:val="00FB38FE"/>
    <w:rsid w:val="00FB38FF"/>
    <w:rsid w:val="00FB3D03"/>
    <w:rsid w:val="00FC08FA"/>
    <w:rsid w:val="00FC1311"/>
    <w:rsid w:val="00FC361F"/>
    <w:rsid w:val="00FC40F8"/>
    <w:rsid w:val="00FC57B0"/>
    <w:rsid w:val="00FC629D"/>
    <w:rsid w:val="00FC76C8"/>
    <w:rsid w:val="00FC7880"/>
    <w:rsid w:val="00FD0807"/>
    <w:rsid w:val="00FD1AC2"/>
    <w:rsid w:val="00FD5768"/>
    <w:rsid w:val="00FD7427"/>
    <w:rsid w:val="00FE0929"/>
    <w:rsid w:val="00FE131B"/>
    <w:rsid w:val="00FE16A5"/>
    <w:rsid w:val="00FE34DA"/>
    <w:rsid w:val="00FE7612"/>
    <w:rsid w:val="00FF0B05"/>
    <w:rsid w:val="00FF143F"/>
    <w:rsid w:val="00FF149C"/>
    <w:rsid w:val="00FF15FD"/>
    <w:rsid w:val="00FF2974"/>
    <w:rsid w:val="00FF33C3"/>
    <w:rsid w:val="00FF45DF"/>
    <w:rsid w:val="00FF4DFD"/>
    <w:rsid w:val="00FF731E"/>
    <w:rsid w:val="00FF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f313a,#00518e,#777"/>
    </o:shapedefaults>
    <o:shapelayout v:ext="edit">
      <o:idmap v:ext="edit" data="2"/>
    </o:shapelayout>
  </w:shapeDefaults>
  <w:decimalSymbol w:val=","/>
  <w:listSeparator w:val=";"/>
  <w14:docId w14:val="0E5D9492"/>
  <w15:chartTrackingRefBased/>
  <w15:docId w15:val="{6A2275B7-8AB8-4689-8523-FB2D7CCD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22C34"/>
    <w:pPr>
      <w:suppressAutoHyphens/>
    </w:pPr>
    <w:rPr>
      <w:sz w:val="24"/>
      <w:szCs w:val="24"/>
      <w:lang w:eastAsia="ar-SA"/>
    </w:rPr>
  </w:style>
  <w:style w:type="paragraph" w:styleId="Naslov1">
    <w:name w:val="heading 1"/>
    <w:basedOn w:val="Navaden"/>
    <w:next w:val="Navaden"/>
    <w:qFormat/>
    <w:rsid w:val="00676515"/>
    <w:pPr>
      <w:keepNext/>
      <w:spacing w:before="240" w:after="60"/>
      <w:outlineLvl w:val="0"/>
    </w:pPr>
    <w:rPr>
      <w:rFonts w:ascii="Arial" w:hAnsi="Arial" w:cs="Arial"/>
      <w:b/>
      <w:bCs/>
      <w:kern w:val="32"/>
      <w:sz w:val="28"/>
      <w:szCs w:val="28"/>
    </w:rPr>
  </w:style>
  <w:style w:type="paragraph" w:styleId="Naslov2">
    <w:name w:val="heading 2"/>
    <w:basedOn w:val="Navaden"/>
    <w:next w:val="Navaden"/>
    <w:qFormat/>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customStyle="1" w:styleId="ZnakCharCharCharCharChar">
    <w:name w:val="Znak Char Char Char Char Char"/>
    <w:basedOn w:val="Navaden"/>
    <w:rsid w:val="00EF437E"/>
    <w:pPr>
      <w:suppressAutoHyphens w:val="0"/>
      <w:spacing w:after="160" w:line="240" w:lineRule="exact"/>
    </w:pPr>
    <w:rPr>
      <w:rFonts w:ascii="Tahoma" w:hAnsi="Tahoma"/>
      <w:sz w:val="20"/>
      <w:szCs w:val="20"/>
      <w:lang w:eastAsia="en-US"/>
    </w:rPr>
  </w:style>
  <w:style w:type="table" w:styleId="Tabelamrea">
    <w:name w:val="Table Grid"/>
    <w:basedOn w:val="Navadnatabela"/>
    <w:rsid w:val="0062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F62C47"/>
    <w:pPr>
      <w:tabs>
        <w:tab w:val="right" w:leader="dot" w:pos="9343"/>
      </w:tabs>
    </w:pPr>
  </w:style>
  <w:style w:type="paragraph" w:styleId="Kazalovsebine2">
    <w:name w:val="toc 2"/>
    <w:basedOn w:val="Navaden"/>
    <w:next w:val="Navaden"/>
    <w:autoRedefine/>
    <w:uiPriority w:val="39"/>
    <w:rsid w:val="004A5FE7"/>
    <w:pPr>
      <w:tabs>
        <w:tab w:val="right" w:leader="dot" w:pos="9343"/>
      </w:tabs>
      <w:ind w:left="600" w:hanging="360"/>
    </w:pPr>
  </w:style>
  <w:style w:type="paragraph" w:styleId="Navadensplet">
    <w:name w:val="Normal (Web)"/>
    <w:basedOn w:val="Navaden"/>
    <w:rsid w:val="00D41799"/>
    <w:pPr>
      <w:suppressAutoHyphens w:val="0"/>
      <w:spacing w:before="100" w:beforeAutospacing="1" w:after="100" w:afterAutospacing="1"/>
    </w:pPr>
    <w:rPr>
      <w:lang w:eastAsia="sl-SI"/>
    </w:rPr>
  </w:style>
  <w:style w:type="character" w:styleId="Krepko">
    <w:name w:val="Strong"/>
    <w:qFormat/>
    <w:rsid w:val="00D41799"/>
    <w:rPr>
      <w:b/>
      <w:bCs/>
    </w:rPr>
  </w:style>
  <w:style w:type="paragraph" w:customStyle="1" w:styleId="naslov20">
    <w:name w:val="naslov 2"/>
    <w:basedOn w:val="Navaden"/>
    <w:qFormat/>
    <w:rsid w:val="00AB7BA7"/>
    <w:pPr>
      <w:keepLines/>
      <w:tabs>
        <w:tab w:val="left" w:pos="283"/>
      </w:tabs>
      <w:autoSpaceDE w:val="0"/>
      <w:autoSpaceDN w:val="0"/>
      <w:adjustRightInd w:val="0"/>
      <w:jc w:val="both"/>
      <w:textAlignment w:val="center"/>
    </w:pPr>
    <w:rPr>
      <w:rFonts w:ascii="Arial" w:hAnsi="Arial" w:cs="Arial"/>
      <w:b/>
      <w:color w:val="000000"/>
      <w:lang w:eastAsia="sl-SI"/>
    </w:rPr>
  </w:style>
  <w:style w:type="paragraph" w:styleId="Sprotnaopomba-besedilo">
    <w:name w:val="footnote text"/>
    <w:basedOn w:val="Navaden"/>
    <w:semiHidden/>
    <w:rsid w:val="000E48A2"/>
    <w:pPr>
      <w:suppressAutoHyphens w:val="0"/>
    </w:pPr>
    <w:rPr>
      <w:rFonts w:ascii="Arial" w:hAnsi="Arial" w:cs="Arial"/>
      <w:sz w:val="20"/>
      <w:szCs w:val="20"/>
      <w:lang w:eastAsia="sl-SI"/>
    </w:rPr>
  </w:style>
  <w:style w:type="character" w:styleId="Sprotnaopomba-sklic">
    <w:name w:val="footnote reference"/>
    <w:semiHidden/>
    <w:rsid w:val="000E48A2"/>
    <w:rPr>
      <w:vertAlign w:val="superscript"/>
    </w:rPr>
  </w:style>
  <w:style w:type="paragraph" w:customStyle="1" w:styleId="naslov11">
    <w:name w:val="naslov 1"/>
    <w:basedOn w:val="Navaden"/>
    <w:qFormat/>
    <w:rsid w:val="000E48A2"/>
    <w:pPr>
      <w:keepLines/>
      <w:jc w:val="both"/>
    </w:pPr>
    <w:rPr>
      <w:rFonts w:ascii="Arial" w:hAnsi="Arial" w:cs="Arial"/>
      <w:b/>
      <w:sz w:val="28"/>
      <w:szCs w:val="28"/>
    </w:rPr>
  </w:style>
  <w:style w:type="character" w:styleId="SledenaHiperpovezava">
    <w:name w:val="FollowedHyperlink"/>
    <w:rsid w:val="00AB4109"/>
    <w:rPr>
      <w:color w:val="000080"/>
      <w:u w:val="single"/>
    </w:rPr>
  </w:style>
  <w:style w:type="paragraph" w:customStyle="1" w:styleId="p">
    <w:name w:val="p"/>
    <w:basedOn w:val="Navaden"/>
    <w:rsid w:val="002E66F7"/>
    <w:pPr>
      <w:suppressAutoHyphens w:val="0"/>
      <w:spacing w:before="60" w:after="15"/>
      <w:ind w:left="15" w:right="15" w:firstLine="240"/>
      <w:jc w:val="both"/>
    </w:pPr>
    <w:rPr>
      <w:rFonts w:ascii="Arial" w:hAnsi="Arial" w:cs="Arial"/>
      <w:color w:val="222222"/>
      <w:sz w:val="22"/>
      <w:szCs w:val="22"/>
      <w:lang w:val="en-GB" w:eastAsia="en-US"/>
    </w:rPr>
  </w:style>
  <w:style w:type="paragraph" w:customStyle="1" w:styleId="esegmentp">
    <w:name w:val="esegment_p"/>
    <w:basedOn w:val="Navaden"/>
    <w:rsid w:val="002E66F7"/>
    <w:pPr>
      <w:suppressAutoHyphens w:val="0"/>
      <w:spacing w:before="100" w:beforeAutospacing="1" w:after="100" w:afterAutospacing="1"/>
    </w:pPr>
    <w:rPr>
      <w:lang w:eastAsia="sl-SI"/>
    </w:rPr>
  </w:style>
  <w:style w:type="paragraph" w:styleId="Besedilooblaka">
    <w:name w:val="Balloon Text"/>
    <w:basedOn w:val="Navaden"/>
    <w:semiHidden/>
    <w:rsid w:val="009F3336"/>
    <w:rPr>
      <w:rFonts w:ascii="Tahoma" w:hAnsi="Tahoma" w:cs="Tahoma"/>
      <w:sz w:val="16"/>
      <w:szCs w:val="16"/>
    </w:rPr>
  </w:style>
  <w:style w:type="paragraph" w:styleId="NaslovTOC">
    <w:name w:val="TOC Heading"/>
    <w:basedOn w:val="Naslov1"/>
    <w:next w:val="Navaden"/>
    <w:uiPriority w:val="39"/>
    <w:unhideWhenUsed/>
    <w:qFormat/>
    <w:rsid w:val="00C35E3E"/>
    <w:pPr>
      <w:keepLines/>
      <w:suppressAutoHyphens w:val="0"/>
      <w:spacing w:after="0" w:line="259" w:lineRule="auto"/>
      <w:outlineLvl w:val="9"/>
    </w:pPr>
    <w:rPr>
      <w:rFonts w:ascii="Calibri Light" w:hAnsi="Calibri Light" w:cs="Times New Roman"/>
      <w:b w:val="0"/>
      <w:bCs w:val="0"/>
      <w:color w:val="2E74B5"/>
      <w:kern w:val="0"/>
      <w:lang w:val="en-US" w:eastAsia="en-US"/>
    </w:rPr>
  </w:style>
  <w:style w:type="character" w:customStyle="1" w:styleId="NogaZnak">
    <w:name w:val="Noga Znak"/>
    <w:link w:val="Noga"/>
    <w:uiPriority w:val="99"/>
    <w:rsid w:val="00676515"/>
    <w:rPr>
      <w:sz w:val="24"/>
      <w:szCs w:val="24"/>
      <w:lang w:eastAsia="ar-SA"/>
    </w:rPr>
  </w:style>
  <w:style w:type="paragraph" w:customStyle="1" w:styleId="Default">
    <w:name w:val="Default"/>
    <w:rsid w:val="008800CF"/>
    <w:pPr>
      <w:autoSpaceDE w:val="0"/>
      <w:autoSpaceDN w:val="0"/>
      <w:adjustRightInd w:val="0"/>
    </w:pPr>
    <w:rPr>
      <w:rFonts w:ascii="Arial" w:hAnsi="Arial" w:cs="Arial"/>
      <w:color w:val="000000"/>
      <w:sz w:val="24"/>
      <w:szCs w:val="24"/>
    </w:rPr>
  </w:style>
  <w:style w:type="paragraph" w:styleId="Odstavekseznama">
    <w:name w:val="List Paragraph"/>
    <w:basedOn w:val="Navaden"/>
    <w:uiPriority w:val="34"/>
    <w:qFormat/>
    <w:rsid w:val="007D72BD"/>
    <w:pPr>
      <w:ind w:left="720"/>
      <w:contextualSpacing/>
    </w:pPr>
  </w:style>
  <w:style w:type="paragraph" w:styleId="Konnaopomba-besedilo">
    <w:name w:val="endnote text"/>
    <w:basedOn w:val="Navaden"/>
    <w:link w:val="Konnaopomba-besediloZnak"/>
    <w:rsid w:val="00380BDD"/>
    <w:rPr>
      <w:sz w:val="20"/>
      <w:szCs w:val="20"/>
    </w:rPr>
  </w:style>
  <w:style w:type="character" w:customStyle="1" w:styleId="Konnaopomba-besediloZnak">
    <w:name w:val="Končna opomba - besedilo Znak"/>
    <w:link w:val="Konnaopomba-besedilo"/>
    <w:rsid w:val="00380BDD"/>
    <w:rPr>
      <w:lang w:eastAsia="ar-SA"/>
    </w:rPr>
  </w:style>
  <w:style w:type="character" w:styleId="Konnaopomba-sklic">
    <w:name w:val="endnote reference"/>
    <w:rsid w:val="00380BDD"/>
    <w:rPr>
      <w:vertAlign w:val="superscript"/>
    </w:rPr>
  </w:style>
  <w:style w:type="character" w:styleId="Pripombasklic">
    <w:name w:val="annotation reference"/>
    <w:rsid w:val="00DB1314"/>
    <w:rPr>
      <w:sz w:val="16"/>
      <w:szCs w:val="16"/>
    </w:rPr>
  </w:style>
  <w:style w:type="paragraph" w:styleId="Pripombabesedilo">
    <w:name w:val="annotation text"/>
    <w:basedOn w:val="Navaden"/>
    <w:link w:val="PripombabesediloZnak"/>
    <w:rsid w:val="00DB1314"/>
    <w:rPr>
      <w:sz w:val="20"/>
      <w:szCs w:val="20"/>
    </w:rPr>
  </w:style>
  <w:style w:type="character" w:customStyle="1" w:styleId="PripombabesediloZnak">
    <w:name w:val="Pripomba – besedilo Znak"/>
    <w:link w:val="Pripombabesedilo"/>
    <w:rsid w:val="00DB1314"/>
    <w:rPr>
      <w:lang w:eastAsia="ar-SA"/>
    </w:rPr>
  </w:style>
  <w:style w:type="paragraph" w:styleId="Zadevapripombe">
    <w:name w:val="annotation subject"/>
    <w:basedOn w:val="Pripombabesedilo"/>
    <w:next w:val="Pripombabesedilo"/>
    <w:link w:val="ZadevapripombeZnak"/>
    <w:rsid w:val="00DB1314"/>
    <w:rPr>
      <w:b/>
      <w:bCs/>
    </w:rPr>
  </w:style>
  <w:style w:type="character" w:customStyle="1" w:styleId="ZadevapripombeZnak">
    <w:name w:val="Zadeva pripombe Znak"/>
    <w:link w:val="Zadevapripombe"/>
    <w:rsid w:val="00DB1314"/>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853">
      <w:bodyDiv w:val="1"/>
      <w:marLeft w:val="0"/>
      <w:marRight w:val="0"/>
      <w:marTop w:val="0"/>
      <w:marBottom w:val="0"/>
      <w:divBdr>
        <w:top w:val="none" w:sz="0" w:space="0" w:color="auto"/>
        <w:left w:val="none" w:sz="0" w:space="0" w:color="auto"/>
        <w:bottom w:val="none" w:sz="0" w:space="0" w:color="auto"/>
        <w:right w:val="none" w:sz="0" w:space="0" w:color="auto"/>
      </w:divBdr>
    </w:div>
    <w:div w:id="10031330">
      <w:bodyDiv w:val="1"/>
      <w:marLeft w:val="0"/>
      <w:marRight w:val="0"/>
      <w:marTop w:val="0"/>
      <w:marBottom w:val="0"/>
      <w:divBdr>
        <w:top w:val="none" w:sz="0" w:space="0" w:color="auto"/>
        <w:left w:val="none" w:sz="0" w:space="0" w:color="auto"/>
        <w:bottom w:val="none" w:sz="0" w:space="0" w:color="auto"/>
        <w:right w:val="none" w:sz="0" w:space="0" w:color="auto"/>
      </w:divBdr>
      <w:divsChild>
        <w:div w:id="1784566910">
          <w:marLeft w:val="0"/>
          <w:marRight w:val="0"/>
          <w:marTop w:val="0"/>
          <w:marBottom w:val="0"/>
          <w:divBdr>
            <w:top w:val="none" w:sz="0" w:space="0" w:color="auto"/>
            <w:left w:val="none" w:sz="0" w:space="0" w:color="auto"/>
            <w:bottom w:val="none" w:sz="0" w:space="0" w:color="auto"/>
            <w:right w:val="none" w:sz="0" w:space="0" w:color="auto"/>
          </w:divBdr>
          <w:divsChild>
            <w:div w:id="518004844">
              <w:marLeft w:val="0"/>
              <w:marRight w:val="0"/>
              <w:marTop w:val="0"/>
              <w:marBottom w:val="0"/>
              <w:divBdr>
                <w:top w:val="none" w:sz="0" w:space="0" w:color="auto"/>
                <w:left w:val="none" w:sz="0" w:space="0" w:color="auto"/>
                <w:bottom w:val="none" w:sz="0" w:space="0" w:color="auto"/>
                <w:right w:val="none" w:sz="0" w:space="0" w:color="auto"/>
              </w:divBdr>
              <w:divsChild>
                <w:div w:id="1934589591">
                  <w:marLeft w:val="0"/>
                  <w:marRight w:val="0"/>
                  <w:marTop w:val="0"/>
                  <w:marBottom w:val="0"/>
                  <w:divBdr>
                    <w:top w:val="none" w:sz="0" w:space="0" w:color="auto"/>
                    <w:left w:val="none" w:sz="0" w:space="0" w:color="auto"/>
                    <w:bottom w:val="none" w:sz="0" w:space="0" w:color="auto"/>
                    <w:right w:val="none" w:sz="0" w:space="0" w:color="auto"/>
                  </w:divBdr>
                  <w:divsChild>
                    <w:div w:id="392774000">
                      <w:marLeft w:val="0"/>
                      <w:marRight w:val="0"/>
                      <w:marTop w:val="0"/>
                      <w:marBottom w:val="0"/>
                      <w:divBdr>
                        <w:top w:val="none" w:sz="0" w:space="0" w:color="auto"/>
                        <w:left w:val="none" w:sz="0" w:space="0" w:color="auto"/>
                        <w:bottom w:val="none" w:sz="0" w:space="0" w:color="auto"/>
                        <w:right w:val="none" w:sz="0" w:space="0" w:color="auto"/>
                      </w:divBdr>
                      <w:divsChild>
                        <w:div w:id="177351347">
                          <w:marLeft w:val="0"/>
                          <w:marRight w:val="0"/>
                          <w:marTop w:val="0"/>
                          <w:marBottom w:val="0"/>
                          <w:divBdr>
                            <w:top w:val="none" w:sz="0" w:space="0" w:color="auto"/>
                            <w:left w:val="none" w:sz="0" w:space="0" w:color="auto"/>
                            <w:bottom w:val="none" w:sz="0" w:space="0" w:color="auto"/>
                            <w:right w:val="none" w:sz="0" w:space="0" w:color="auto"/>
                          </w:divBdr>
                          <w:divsChild>
                            <w:div w:id="27724384">
                              <w:marLeft w:val="0"/>
                              <w:marRight w:val="0"/>
                              <w:marTop w:val="0"/>
                              <w:marBottom w:val="0"/>
                              <w:divBdr>
                                <w:top w:val="none" w:sz="0" w:space="0" w:color="auto"/>
                                <w:left w:val="none" w:sz="0" w:space="0" w:color="auto"/>
                                <w:bottom w:val="none" w:sz="0" w:space="0" w:color="auto"/>
                                <w:right w:val="none" w:sz="0" w:space="0" w:color="auto"/>
                              </w:divBdr>
                              <w:divsChild>
                                <w:div w:id="1228804818">
                                  <w:marLeft w:val="0"/>
                                  <w:marRight w:val="0"/>
                                  <w:marTop w:val="0"/>
                                  <w:marBottom w:val="0"/>
                                  <w:divBdr>
                                    <w:top w:val="none" w:sz="0" w:space="0" w:color="auto"/>
                                    <w:left w:val="none" w:sz="0" w:space="0" w:color="auto"/>
                                    <w:bottom w:val="none" w:sz="0" w:space="0" w:color="auto"/>
                                    <w:right w:val="none" w:sz="0" w:space="0" w:color="auto"/>
                                  </w:divBdr>
                                  <w:divsChild>
                                    <w:div w:id="1473518866">
                                      <w:marLeft w:val="0"/>
                                      <w:marRight w:val="0"/>
                                      <w:marTop w:val="0"/>
                                      <w:marBottom w:val="0"/>
                                      <w:divBdr>
                                        <w:top w:val="none" w:sz="0" w:space="0" w:color="auto"/>
                                        <w:left w:val="none" w:sz="0" w:space="0" w:color="auto"/>
                                        <w:bottom w:val="none" w:sz="0" w:space="0" w:color="auto"/>
                                        <w:right w:val="none" w:sz="0" w:space="0" w:color="auto"/>
                                      </w:divBdr>
                                      <w:divsChild>
                                        <w:div w:id="696277644">
                                          <w:marLeft w:val="0"/>
                                          <w:marRight w:val="0"/>
                                          <w:marTop w:val="0"/>
                                          <w:marBottom w:val="0"/>
                                          <w:divBdr>
                                            <w:top w:val="none" w:sz="0" w:space="0" w:color="auto"/>
                                            <w:left w:val="none" w:sz="0" w:space="0" w:color="auto"/>
                                            <w:bottom w:val="none" w:sz="0" w:space="0" w:color="auto"/>
                                            <w:right w:val="none" w:sz="0" w:space="0" w:color="auto"/>
                                          </w:divBdr>
                                          <w:divsChild>
                                            <w:div w:id="436799236">
                                              <w:marLeft w:val="0"/>
                                              <w:marRight w:val="0"/>
                                              <w:marTop w:val="0"/>
                                              <w:marBottom w:val="0"/>
                                              <w:divBdr>
                                                <w:top w:val="none" w:sz="0" w:space="0" w:color="auto"/>
                                                <w:left w:val="none" w:sz="0" w:space="0" w:color="auto"/>
                                                <w:bottom w:val="none" w:sz="0" w:space="0" w:color="auto"/>
                                                <w:right w:val="none" w:sz="0" w:space="0" w:color="auto"/>
                                              </w:divBdr>
                                              <w:divsChild>
                                                <w:div w:id="2076778892">
                                                  <w:marLeft w:val="0"/>
                                                  <w:marRight w:val="0"/>
                                                  <w:marTop w:val="0"/>
                                                  <w:marBottom w:val="0"/>
                                                  <w:divBdr>
                                                    <w:top w:val="none" w:sz="0" w:space="0" w:color="auto"/>
                                                    <w:left w:val="none" w:sz="0" w:space="0" w:color="auto"/>
                                                    <w:bottom w:val="none" w:sz="0" w:space="0" w:color="auto"/>
                                                    <w:right w:val="none" w:sz="0" w:space="0" w:color="auto"/>
                                                  </w:divBdr>
                                                  <w:divsChild>
                                                    <w:div w:id="1229538182">
                                                      <w:marLeft w:val="0"/>
                                                      <w:marRight w:val="0"/>
                                                      <w:marTop w:val="0"/>
                                                      <w:marBottom w:val="0"/>
                                                      <w:divBdr>
                                                        <w:top w:val="none" w:sz="0" w:space="0" w:color="auto"/>
                                                        <w:left w:val="none" w:sz="0" w:space="0" w:color="auto"/>
                                                        <w:bottom w:val="none" w:sz="0" w:space="0" w:color="auto"/>
                                                        <w:right w:val="none" w:sz="0" w:space="0" w:color="auto"/>
                                                      </w:divBdr>
                                                      <w:divsChild>
                                                        <w:div w:id="1652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9568">
      <w:bodyDiv w:val="1"/>
      <w:marLeft w:val="0"/>
      <w:marRight w:val="0"/>
      <w:marTop w:val="0"/>
      <w:marBottom w:val="0"/>
      <w:divBdr>
        <w:top w:val="none" w:sz="0" w:space="0" w:color="auto"/>
        <w:left w:val="none" w:sz="0" w:space="0" w:color="auto"/>
        <w:bottom w:val="none" w:sz="0" w:space="0" w:color="auto"/>
        <w:right w:val="none" w:sz="0" w:space="0" w:color="auto"/>
      </w:divBdr>
    </w:div>
    <w:div w:id="21590883">
      <w:bodyDiv w:val="1"/>
      <w:marLeft w:val="0"/>
      <w:marRight w:val="0"/>
      <w:marTop w:val="0"/>
      <w:marBottom w:val="0"/>
      <w:divBdr>
        <w:top w:val="none" w:sz="0" w:space="0" w:color="auto"/>
        <w:left w:val="none" w:sz="0" w:space="0" w:color="auto"/>
        <w:bottom w:val="none" w:sz="0" w:space="0" w:color="auto"/>
        <w:right w:val="none" w:sz="0" w:space="0" w:color="auto"/>
      </w:divBdr>
    </w:div>
    <w:div w:id="33819153">
      <w:bodyDiv w:val="1"/>
      <w:marLeft w:val="0"/>
      <w:marRight w:val="0"/>
      <w:marTop w:val="0"/>
      <w:marBottom w:val="0"/>
      <w:divBdr>
        <w:top w:val="none" w:sz="0" w:space="0" w:color="auto"/>
        <w:left w:val="none" w:sz="0" w:space="0" w:color="auto"/>
        <w:bottom w:val="none" w:sz="0" w:space="0" w:color="auto"/>
        <w:right w:val="none" w:sz="0" w:space="0" w:color="auto"/>
      </w:divBdr>
    </w:div>
    <w:div w:id="45498149">
      <w:bodyDiv w:val="1"/>
      <w:marLeft w:val="0"/>
      <w:marRight w:val="0"/>
      <w:marTop w:val="0"/>
      <w:marBottom w:val="0"/>
      <w:divBdr>
        <w:top w:val="none" w:sz="0" w:space="0" w:color="auto"/>
        <w:left w:val="none" w:sz="0" w:space="0" w:color="auto"/>
        <w:bottom w:val="none" w:sz="0" w:space="0" w:color="auto"/>
        <w:right w:val="none" w:sz="0" w:space="0" w:color="auto"/>
      </w:divBdr>
    </w:div>
    <w:div w:id="72049698">
      <w:bodyDiv w:val="1"/>
      <w:marLeft w:val="0"/>
      <w:marRight w:val="0"/>
      <w:marTop w:val="0"/>
      <w:marBottom w:val="0"/>
      <w:divBdr>
        <w:top w:val="none" w:sz="0" w:space="0" w:color="auto"/>
        <w:left w:val="none" w:sz="0" w:space="0" w:color="auto"/>
        <w:bottom w:val="none" w:sz="0" w:space="0" w:color="auto"/>
        <w:right w:val="none" w:sz="0" w:space="0" w:color="auto"/>
      </w:divBdr>
    </w:div>
    <w:div w:id="149180419">
      <w:bodyDiv w:val="1"/>
      <w:marLeft w:val="0"/>
      <w:marRight w:val="0"/>
      <w:marTop w:val="0"/>
      <w:marBottom w:val="0"/>
      <w:divBdr>
        <w:top w:val="none" w:sz="0" w:space="0" w:color="auto"/>
        <w:left w:val="none" w:sz="0" w:space="0" w:color="auto"/>
        <w:bottom w:val="none" w:sz="0" w:space="0" w:color="auto"/>
        <w:right w:val="none" w:sz="0" w:space="0" w:color="auto"/>
      </w:divBdr>
    </w:div>
    <w:div w:id="177277333">
      <w:bodyDiv w:val="1"/>
      <w:marLeft w:val="0"/>
      <w:marRight w:val="0"/>
      <w:marTop w:val="0"/>
      <w:marBottom w:val="0"/>
      <w:divBdr>
        <w:top w:val="none" w:sz="0" w:space="0" w:color="auto"/>
        <w:left w:val="none" w:sz="0" w:space="0" w:color="auto"/>
        <w:bottom w:val="none" w:sz="0" w:space="0" w:color="auto"/>
        <w:right w:val="none" w:sz="0" w:space="0" w:color="auto"/>
      </w:divBdr>
    </w:div>
    <w:div w:id="188102846">
      <w:bodyDiv w:val="1"/>
      <w:marLeft w:val="0"/>
      <w:marRight w:val="0"/>
      <w:marTop w:val="0"/>
      <w:marBottom w:val="0"/>
      <w:divBdr>
        <w:top w:val="none" w:sz="0" w:space="0" w:color="auto"/>
        <w:left w:val="none" w:sz="0" w:space="0" w:color="auto"/>
        <w:bottom w:val="none" w:sz="0" w:space="0" w:color="auto"/>
        <w:right w:val="none" w:sz="0" w:space="0" w:color="auto"/>
      </w:divBdr>
    </w:div>
    <w:div w:id="193740231">
      <w:bodyDiv w:val="1"/>
      <w:marLeft w:val="0"/>
      <w:marRight w:val="0"/>
      <w:marTop w:val="0"/>
      <w:marBottom w:val="0"/>
      <w:divBdr>
        <w:top w:val="none" w:sz="0" w:space="0" w:color="auto"/>
        <w:left w:val="none" w:sz="0" w:space="0" w:color="auto"/>
        <w:bottom w:val="none" w:sz="0" w:space="0" w:color="auto"/>
        <w:right w:val="none" w:sz="0" w:space="0" w:color="auto"/>
      </w:divBdr>
    </w:div>
    <w:div w:id="200748831">
      <w:bodyDiv w:val="1"/>
      <w:marLeft w:val="0"/>
      <w:marRight w:val="0"/>
      <w:marTop w:val="0"/>
      <w:marBottom w:val="0"/>
      <w:divBdr>
        <w:top w:val="none" w:sz="0" w:space="0" w:color="auto"/>
        <w:left w:val="none" w:sz="0" w:space="0" w:color="auto"/>
        <w:bottom w:val="none" w:sz="0" w:space="0" w:color="auto"/>
        <w:right w:val="none" w:sz="0" w:space="0" w:color="auto"/>
      </w:divBdr>
    </w:div>
    <w:div w:id="201751057">
      <w:bodyDiv w:val="1"/>
      <w:marLeft w:val="0"/>
      <w:marRight w:val="0"/>
      <w:marTop w:val="0"/>
      <w:marBottom w:val="0"/>
      <w:divBdr>
        <w:top w:val="none" w:sz="0" w:space="0" w:color="auto"/>
        <w:left w:val="none" w:sz="0" w:space="0" w:color="auto"/>
        <w:bottom w:val="none" w:sz="0" w:space="0" w:color="auto"/>
        <w:right w:val="none" w:sz="0" w:space="0" w:color="auto"/>
      </w:divBdr>
    </w:div>
    <w:div w:id="207230473">
      <w:bodyDiv w:val="1"/>
      <w:marLeft w:val="0"/>
      <w:marRight w:val="0"/>
      <w:marTop w:val="0"/>
      <w:marBottom w:val="0"/>
      <w:divBdr>
        <w:top w:val="none" w:sz="0" w:space="0" w:color="auto"/>
        <w:left w:val="none" w:sz="0" w:space="0" w:color="auto"/>
        <w:bottom w:val="none" w:sz="0" w:space="0" w:color="auto"/>
        <w:right w:val="none" w:sz="0" w:space="0" w:color="auto"/>
      </w:divBdr>
    </w:div>
    <w:div w:id="231474847">
      <w:bodyDiv w:val="1"/>
      <w:marLeft w:val="0"/>
      <w:marRight w:val="0"/>
      <w:marTop w:val="0"/>
      <w:marBottom w:val="0"/>
      <w:divBdr>
        <w:top w:val="none" w:sz="0" w:space="0" w:color="auto"/>
        <w:left w:val="none" w:sz="0" w:space="0" w:color="auto"/>
        <w:bottom w:val="none" w:sz="0" w:space="0" w:color="auto"/>
        <w:right w:val="none" w:sz="0" w:space="0" w:color="auto"/>
      </w:divBdr>
    </w:div>
    <w:div w:id="259215895">
      <w:bodyDiv w:val="1"/>
      <w:marLeft w:val="0"/>
      <w:marRight w:val="0"/>
      <w:marTop w:val="0"/>
      <w:marBottom w:val="0"/>
      <w:divBdr>
        <w:top w:val="none" w:sz="0" w:space="0" w:color="auto"/>
        <w:left w:val="none" w:sz="0" w:space="0" w:color="auto"/>
        <w:bottom w:val="none" w:sz="0" w:space="0" w:color="auto"/>
        <w:right w:val="none" w:sz="0" w:space="0" w:color="auto"/>
      </w:divBdr>
    </w:div>
    <w:div w:id="269630060">
      <w:bodyDiv w:val="1"/>
      <w:marLeft w:val="0"/>
      <w:marRight w:val="0"/>
      <w:marTop w:val="0"/>
      <w:marBottom w:val="0"/>
      <w:divBdr>
        <w:top w:val="none" w:sz="0" w:space="0" w:color="auto"/>
        <w:left w:val="none" w:sz="0" w:space="0" w:color="auto"/>
        <w:bottom w:val="none" w:sz="0" w:space="0" w:color="auto"/>
        <w:right w:val="none" w:sz="0" w:space="0" w:color="auto"/>
      </w:divBdr>
    </w:div>
    <w:div w:id="279459383">
      <w:bodyDiv w:val="1"/>
      <w:marLeft w:val="0"/>
      <w:marRight w:val="0"/>
      <w:marTop w:val="0"/>
      <w:marBottom w:val="0"/>
      <w:divBdr>
        <w:top w:val="none" w:sz="0" w:space="0" w:color="auto"/>
        <w:left w:val="none" w:sz="0" w:space="0" w:color="auto"/>
        <w:bottom w:val="none" w:sz="0" w:space="0" w:color="auto"/>
        <w:right w:val="none" w:sz="0" w:space="0" w:color="auto"/>
      </w:divBdr>
    </w:div>
    <w:div w:id="298533537">
      <w:bodyDiv w:val="1"/>
      <w:marLeft w:val="0"/>
      <w:marRight w:val="0"/>
      <w:marTop w:val="0"/>
      <w:marBottom w:val="0"/>
      <w:divBdr>
        <w:top w:val="none" w:sz="0" w:space="0" w:color="auto"/>
        <w:left w:val="none" w:sz="0" w:space="0" w:color="auto"/>
        <w:bottom w:val="none" w:sz="0" w:space="0" w:color="auto"/>
        <w:right w:val="none" w:sz="0" w:space="0" w:color="auto"/>
      </w:divBdr>
    </w:div>
    <w:div w:id="310445190">
      <w:bodyDiv w:val="1"/>
      <w:marLeft w:val="0"/>
      <w:marRight w:val="0"/>
      <w:marTop w:val="0"/>
      <w:marBottom w:val="0"/>
      <w:divBdr>
        <w:top w:val="none" w:sz="0" w:space="0" w:color="auto"/>
        <w:left w:val="none" w:sz="0" w:space="0" w:color="auto"/>
        <w:bottom w:val="none" w:sz="0" w:space="0" w:color="auto"/>
        <w:right w:val="none" w:sz="0" w:space="0" w:color="auto"/>
      </w:divBdr>
    </w:div>
    <w:div w:id="313796400">
      <w:bodyDiv w:val="1"/>
      <w:marLeft w:val="0"/>
      <w:marRight w:val="0"/>
      <w:marTop w:val="0"/>
      <w:marBottom w:val="0"/>
      <w:divBdr>
        <w:top w:val="none" w:sz="0" w:space="0" w:color="auto"/>
        <w:left w:val="none" w:sz="0" w:space="0" w:color="auto"/>
        <w:bottom w:val="none" w:sz="0" w:space="0" w:color="auto"/>
        <w:right w:val="none" w:sz="0" w:space="0" w:color="auto"/>
      </w:divBdr>
    </w:div>
    <w:div w:id="354621057">
      <w:bodyDiv w:val="1"/>
      <w:marLeft w:val="0"/>
      <w:marRight w:val="0"/>
      <w:marTop w:val="0"/>
      <w:marBottom w:val="0"/>
      <w:divBdr>
        <w:top w:val="none" w:sz="0" w:space="0" w:color="auto"/>
        <w:left w:val="none" w:sz="0" w:space="0" w:color="auto"/>
        <w:bottom w:val="none" w:sz="0" w:space="0" w:color="auto"/>
        <w:right w:val="none" w:sz="0" w:space="0" w:color="auto"/>
      </w:divBdr>
    </w:div>
    <w:div w:id="380255667">
      <w:bodyDiv w:val="1"/>
      <w:marLeft w:val="0"/>
      <w:marRight w:val="0"/>
      <w:marTop w:val="0"/>
      <w:marBottom w:val="0"/>
      <w:divBdr>
        <w:top w:val="none" w:sz="0" w:space="0" w:color="auto"/>
        <w:left w:val="none" w:sz="0" w:space="0" w:color="auto"/>
        <w:bottom w:val="none" w:sz="0" w:space="0" w:color="auto"/>
        <w:right w:val="none" w:sz="0" w:space="0" w:color="auto"/>
      </w:divBdr>
    </w:div>
    <w:div w:id="413475482">
      <w:bodyDiv w:val="1"/>
      <w:marLeft w:val="0"/>
      <w:marRight w:val="0"/>
      <w:marTop w:val="0"/>
      <w:marBottom w:val="0"/>
      <w:divBdr>
        <w:top w:val="none" w:sz="0" w:space="0" w:color="auto"/>
        <w:left w:val="none" w:sz="0" w:space="0" w:color="auto"/>
        <w:bottom w:val="none" w:sz="0" w:space="0" w:color="auto"/>
        <w:right w:val="none" w:sz="0" w:space="0" w:color="auto"/>
      </w:divBdr>
    </w:div>
    <w:div w:id="455023196">
      <w:bodyDiv w:val="1"/>
      <w:marLeft w:val="0"/>
      <w:marRight w:val="0"/>
      <w:marTop w:val="0"/>
      <w:marBottom w:val="0"/>
      <w:divBdr>
        <w:top w:val="none" w:sz="0" w:space="0" w:color="auto"/>
        <w:left w:val="none" w:sz="0" w:space="0" w:color="auto"/>
        <w:bottom w:val="none" w:sz="0" w:space="0" w:color="auto"/>
        <w:right w:val="none" w:sz="0" w:space="0" w:color="auto"/>
      </w:divBdr>
    </w:div>
    <w:div w:id="467359540">
      <w:bodyDiv w:val="1"/>
      <w:marLeft w:val="0"/>
      <w:marRight w:val="0"/>
      <w:marTop w:val="0"/>
      <w:marBottom w:val="0"/>
      <w:divBdr>
        <w:top w:val="none" w:sz="0" w:space="0" w:color="auto"/>
        <w:left w:val="none" w:sz="0" w:space="0" w:color="auto"/>
        <w:bottom w:val="none" w:sz="0" w:space="0" w:color="auto"/>
        <w:right w:val="none" w:sz="0" w:space="0" w:color="auto"/>
      </w:divBdr>
    </w:div>
    <w:div w:id="469173756">
      <w:bodyDiv w:val="1"/>
      <w:marLeft w:val="0"/>
      <w:marRight w:val="0"/>
      <w:marTop w:val="0"/>
      <w:marBottom w:val="0"/>
      <w:divBdr>
        <w:top w:val="none" w:sz="0" w:space="0" w:color="auto"/>
        <w:left w:val="none" w:sz="0" w:space="0" w:color="auto"/>
        <w:bottom w:val="none" w:sz="0" w:space="0" w:color="auto"/>
        <w:right w:val="none" w:sz="0" w:space="0" w:color="auto"/>
      </w:divBdr>
    </w:div>
    <w:div w:id="511337856">
      <w:bodyDiv w:val="1"/>
      <w:marLeft w:val="0"/>
      <w:marRight w:val="0"/>
      <w:marTop w:val="0"/>
      <w:marBottom w:val="0"/>
      <w:divBdr>
        <w:top w:val="none" w:sz="0" w:space="0" w:color="auto"/>
        <w:left w:val="none" w:sz="0" w:space="0" w:color="auto"/>
        <w:bottom w:val="none" w:sz="0" w:space="0" w:color="auto"/>
        <w:right w:val="none" w:sz="0" w:space="0" w:color="auto"/>
      </w:divBdr>
    </w:div>
    <w:div w:id="534543730">
      <w:bodyDiv w:val="1"/>
      <w:marLeft w:val="0"/>
      <w:marRight w:val="0"/>
      <w:marTop w:val="0"/>
      <w:marBottom w:val="0"/>
      <w:divBdr>
        <w:top w:val="none" w:sz="0" w:space="0" w:color="auto"/>
        <w:left w:val="none" w:sz="0" w:space="0" w:color="auto"/>
        <w:bottom w:val="none" w:sz="0" w:space="0" w:color="auto"/>
        <w:right w:val="none" w:sz="0" w:space="0" w:color="auto"/>
      </w:divBdr>
    </w:div>
    <w:div w:id="574389890">
      <w:bodyDiv w:val="1"/>
      <w:marLeft w:val="0"/>
      <w:marRight w:val="0"/>
      <w:marTop w:val="0"/>
      <w:marBottom w:val="0"/>
      <w:divBdr>
        <w:top w:val="none" w:sz="0" w:space="0" w:color="auto"/>
        <w:left w:val="none" w:sz="0" w:space="0" w:color="auto"/>
        <w:bottom w:val="none" w:sz="0" w:space="0" w:color="auto"/>
        <w:right w:val="none" w:sz="0" w:space="0" w:color="auto"/>
      </w:divBdr>
    </w:div>
    <w:div w:id="578826393">
      <w:bodyDiv w:val="1"/>
      <w:marLeft w:val="0"/>
      <w:marRight w:val="0"/>
      <w:marTop w:val="0"/>
      <w:marBottom w:val="0"/>
      <w:divBdr>
        <w:top w:val="none" w:sz="0" w:space="0" w:color="auto"/>
        <w:left w:val="none" w:sz="0" w:space="0" w:color="auto"/>
        <w:bottom w:val="none" w:sz="0" w:space="0" w:color="auto"/>
        <w:right w:val="none" w:sz="0" w:space="0" w:color="auto"/>
      </w:divBdr>
    </w:div>
    <w:div w:id="587931662">
      <w:bodyDiv w:val="1"/>
      <w:marLeft w:val="0"/>
      <w:marRight w:val="0"/>
      <w:marTop w:val="0"/>
      <w:marBottom w:val="0"/>
      <w:divBdr>
        <w:top w:val="none" w:sz="0" w:space="0" w:color="auto"/>
        <w:left w:val="none" w:sz="0" w:space="0" w:color="auto"/>
        <w:bottom w:val="none" w:sz="0" w:space="0" w:color="auto"/>
        <w:right w:val="none" w:sz="0" w:space="0" w:color="auto"/>
      </w:divBdr>
    </w:div>
    <w:div w:id="607353380">
      <w:bodyDiv w:val="1"/>
      <w:marLeft w:val="0"/>
      <w:marRight w:val="0"/>
      <w:marTop w:val="0"/>
      <w:marBottom w:val="0"/>
      <w:divBdr>
        <w:top w:val="none" w:sz="0" w:space="0" w:color="auto"/>
        <w:left w:val="none" w:sz="0" w:space="0" w:color="auto"/>
        <w:bottom w:val="none" w:sz="0" w:space="0" w:color="auto"/>
        <w:right w:val="none" w:sz="0" w:space="0" w:color="auto"/>
      </w:divBdr>
    </w:div>
    <w:div w:id="641689402">
      <w:bodyDiv w:val="1"/>
      <w:marLeft w:val="0"/>
      <w:marRight w:val="0"/>
      <w:marTop w:val="0"/>
      <w:marBottom w:val="0"/>
      <w:divBdr>
        <w:top w:val="none" w:sz="0" w:space="0" w:color="auto"/>
        <w:left w:val="none" w:sz="0" w:space="0" w:color="auto"/>
        <w:bottom w:val="none" w:sz="0" w:space="0" w:color="auto"/>
        <w:right w:val="none" w:sz="0" w:space="0" w:color="auto"/>
      </w:divBdr>
    </w:div>
    <w:div w:id="654115276">
      <w:bodyDiv w:val="1"/>
      <w:marLeft w:val="0"/>
      <w:marRight w:val="0"/>
      <w:marTop w:val="0"/>
      <w:marBottom w:val="0"/>
      <w:divBdr>
        <w:top w:val="none" w:sz="0" w:space="0" w:color="auto"/>
        <w:left w:val="none" w:sz="0" w:space="0" w:color="auto"/>
        <w:bottom w:val="none" w:sz="0" w:space="0" w:color="auto"/>
        <w:right w:val="none" w:sz="0" w:space="0" w:color="auto"/>
      </w:divBdr>
    </w:div>
    <w:div w:id="697661007">
      <w:bodyDiv w:val="1"/>
      <w:marLeft w:val="0"/>
      <w:marRight w:val="0"/>
      <w:marTop w:val="0"/>
      <w:marBottom w:val="0"/>
      <w:divBdr>
        <w:top w:val="none" w:sz="0" w:space="0" w:color="auto"/>
        <w:left w:val="none" w:sz="0" w:space="0" w:color="auto"/>
        <w:bottom w:val="none" w:sz="0" w:space="0" w:color="auto"/>
        <w:right w:val="none" w:sz="0" w:space="0" w:color="auto"/>
      </w:divBdr>
    </w:div>
    <w:div w:id="737090123">
      <w:bodyDiv w:val="1"/>
      <w:marLeft w:val="0"/>
      <w:marRight w:val="0"/>
      <w:marTop w:val="0"/>
      <w:marBottom w:val="0"/>
      <w:divBdr>
        <w:top w:val="none" w:sz="0" w:space="0" w:color="auto"/>
        <w:left w:val="none" w:sz="0" w:space="0" w:color="auto"/>
        <w:bottom w:val="none" w:sz="0" w:space="0" w:color="auto"/>
        <w:right w:val="none" w:sz="0" w:space="0" w:color="auto"/>
      </w:divBdr>
    </w:div>
    <w:div w:id="789519817">
      <w:bodyDiv w:val="1"/>
      <w:marLeft w:val="0"/>
      <w:marRight w:val="0"/>
      <w:marTop w:val="0"/>
      <w:marBottom w:val="0"/>
      <w:divBdr>
        <w:top w:val="none" w:sz="0" w:space="0" w:color="auto"/>
        <w:left w:val="none" w:sz="0" w:space="0" w:color="auto"/>
        <w:bottom w:val="none" w:sz="0" w:space="0" w:color="auto"/>
        <w:right w:val="none" w:sz="0" w:space="0" w:color="auto"/>
      </w:divBdr>
    </w:div>
    <w:div w:id="795491937">
      <w:bodyDiv w:val="1"/>
      <w:marLeft w:val="0"/>
      <w:marRight w:val="0"/>
      <w:marTop w:val="0"/>
      <w:marBottom w:val="0"/>
      <w:divBdr>
        <w:top w:val="none" w:sz="0" w:space="0" w:color="auto"/>
        <w:left w:val="none" w:sz="0" w:space="0" w:color="auto"/>
        <w:bottom w:val="none" w:sz="0" w:space="0" w:color="auto"/>
        <w:right w:val="none" w:sz="0" w:space="0" w:color="auto"/>
      </w:divBdr>
    </w:div>
    <w:div w:id="854031600">
      <w:bodyDiv w:val="1"/>
      <w:marLeft w:val="0"/>
      <w:marRight w:val="0"/>
      <w:marTop w:val="0"/>
      <w:marBottom w:val="0"/>
      <w:divBdr>
        <w:top w:val="none" w:sz="0" w:space="0" w:color="auto"/>
        <w:left w:val="none" w:sz="0" w:space="0" w:color="auto"/>
        <w:bottom w:val="none" w:sz="0" w:space="0" w:color="auto"/>
        <w:right w:val="none" w:sz="0" w:space="0" w:color="auto"/>
      </w:divBdr>
    </w:div>
    <w:div w:id="861170444">
      <w:bodyDiv w:val="1"/>
      <w:marLeft w:val="0"/>
      <w:marRight w:val="0"/>
      <w:marTop w:val="0"/>
      <w:marBottom w:val="0"/>
      <w:divBdr>
        <w:top w:val="none" w:sz="0" w:space="0" w:color="auto"/>
        <w:left w:val="none" w:sz="0" w:space="0" w:color="auto"/>
        <w:bottom w:val="none" w:sz="0" w:space="0" w:color="auto"/>
        <w:right w:val="none" w:sz="0" w:space="0" w:color="auto"/>
      </w:divBdr>
      <w:divsChild>
        <w:div w:id="1048650208">
          <w:marLeft w:val="720"/>
          <w:marRight w:val="0"/>
          <w:marTop w:val="360"/>
          <w:marBottom w:val="0"/>
          <w:divBdr>
            <w:top w:val="none" w:sz="0" w:space="0" w:color="auto"/>
            <w:left w:val="none" w:sz="0" w:space="0" w:color="auto"/>
            <w:bottom w:val="none" w:sz="0" w:space="0" w:color="auto"/>
            <w:right w:val="none" w:sz="0" w:space="0" w:color="auto"/>
          </w:divBdr>
        </w:div>
      </w:divsChild>
    </w:div>
    <w:div w:id="863399000">
      <w:bodyDiv w:val="1"/>
      <w:marLeft w:val="0"/>
      <w:marRight w:val="0"/>
      <w:marTop w:val="0"/>
      <w:marBottom w:val="0"/>
      <w:divBdr>
        <w:top w:val="none" w:sz="0" w:space="0" w:color="auto"/>
        <w:left w:val="none" w:sz="0" w:space="0" w:color="auto"/>
        <w:bottom w:val="none" w:sz="0" w:space="0" w:color="auto"/>
        <w:right w:val="none" w:sz="0" w:space="0" w:color="auto"/>
      </w:divBdr>
    </w:div>
    <w:div w:id="890574997">
      <w:bodyDiv w:val="1"/>
      <w:marLeft w:val="0"/>
      <w:marRight w:val="0"/>
      <w:marTop w:val="0"/>
      <w:marBottom w:val="0"/>
      <w:divBdr>
        <w:top w:val="none" w:sz="0" w:space="0" w:color="auto"/>
        <w:left w:val="none" w:sz="0" w:space="0" w:color="auto"/>
        <w:bottom w:val="none" w:sz="0" w:space="0" w:color="auto"/>
        <w:right w:val="none" w:sz="0" w:space="0" w:color="auto"/>
      </w:divBdr>
    </w:div>
    <w:div w:id="905459389">
      <w:bodyDiv w:val="1"/>
      <w:marLeft w:val="0"/>
      <w:marRight w:val="0"/>
      <w:marTop w:val="0"/>
      <w:marBottom w:val="0"/>
      <w:divBdr>
        <w:top w:val="none" w:sz="0" w:space="0" w:color="auto"/>
        <w:left w:val="none" w:sz="0" w:space="0" w:color="auto"/>
        <w:bottom w:val="none" w:sz="0" w:space="0" w:color="auto"/>
        <w:right w:val="none" w:sz="0" w:space="0" w:color="auto"/>
      </w:divBdr>
    </w:div>
    <w:div w:id="935209953">
      <w:bodyDiv w:val="1"/>
      <w:marLeft w:val="0"/>
      <w:marRight w:val="0"/>
      <w:marTop w:val="0"/>
      <w:marBottom w:val="0"/>
      <w:divBdr>
        <w:top w:val="none" w:sz="0" w:space="0" w:color="auto"/>
        <w:left w:val="none" w:sz="0" w:space="0" w:color="auto"/>
        <w:bottom w:val="none" w:sz="0" w:space="0" w:color="auto"/>
        <w:right w:val="none" w:sz="0" w:space="0" w:color="auto"/>
      </w:divBdr>
      <w:divsChild>
        <w:div w:id="721834398">
          <w:marLeft w:val="720"/>
          <w:marRight w:val="0"/>
          <w:marTop w:val="360"/>
          <w:marBottom w:val="0"/>
          <w:divBdr>
            <w:top w:val="none" w:sz="0" w:space="0" w:color="auto"/>
            <w:left w:val="none" w:sz="0" w:space="0" w:color="auto"/>
            <w:bottom w:val="none" w:sz="0" w:space="0" w:color="auto"/>
            <w:right w:val="none" w:sz="0" w:space="0" w:color="auto"/>
          </w:divBdr>
        </w:div>
      </w:divsChild>
    </w:div>
    <w:div w:id="938371062">
      <w:bodyDiv w:val="1"/>
      <w:marLeft w:val="0"/>
      <w:marRight w:val="0"/>
      <w:marTop w:val="0"/>
      <w:marBottom w:val="0"/>
      <w:divBdr>
        <w:top w:val="none" w:sz="0" w:space="0" w:color="auto"/>
        <w:left w:val="none" w:sz="0" w:space="0" w:color="auto"/>
        <w:bottom w:val="none" w:sz="0" w:space="0" w:color="auto"/>
        <w:right w:val="none" w:sz="0" w:space="0" w:color="auto"/>
      </w:divBdr>
    </w:div>
    <w:div w:id="980422038">
      <w:bodyDiv w:val="1"/>
      <w:marLeft w:val="0"/>
      <w:marRight w:val="0"/>
      <w:marTop w:val="0"/>
      <w:marBottom w:val="0"/>
      <w:divBdr>
        <w:top w:val="none" w:sz="0" w:space="0" w:color="auto"/>
        <w:left w:val="none" w:sz="0" w:space="0" w:color="auto"/>
        <w:bottom w:val="none" w:sz="0" w:space="0" w:color="auto"/>
        <w:right w:val="none" w:sz="0" w:space="0" w:color="auto"/>
      </w:divBdr>
    </w:div>
    <w:div w:id="997735546">
      <w:bodyDiv w:val="1"/>
      <w:marLeft w:val="0"/>
      <w:marRight w:val="0"/>
      <w:marTop w:val="0"/>
      <w:marBottom w:val="0"/>
      <w:divBdr>
        <w:top w:val="none" w:sz="0" w:space="0" w:color="auto"/>
        <w:left w:val="none" w:sz="0" w:space="0" w:color="auto"/>
        <w:bottom w:val="none" w:sz="0" w:space="0" w:color="auto"/>
        <w:right w:val="none" w:sz="0" w:space="0" w:color="auto"/>
      </w:divBdr>
    </w:div>
    <w:div w:id="1005673334">
      <w:bodyDiv w:val="1"/>
      <w:marLeft w:val="0"/>
      <w:marRight w:val="0"/>
      <w:marTop w:val="0"/>
      <w:marBottom w:val="0"/>
      <w:divBdr>
        <w:top w:val="none" w:sz="0" w:space="0" w:color="auto"/>
        <w:left w:val="none" w:sz="0" w:space="0" w:color="auto"/>
        <w:bottom w:val="none" w:sz="0" w:space="0" w:color="auto"/>
        <w:right w:val="none" w:sz="0" w:space="0" w:color="auto"/>
      </w:divBdr>
    </w:div>
    <w:div w:id="1017076381">
      <w:bodyDiv w:val="1"/>
      <w:marLeft w:val="0"/>
      <w:marRight w:val="0"/>
      <w:marTop w:val="0"/>
      <w:marBottom w:val="0"/>
      <w:divBdr>
        <w:top w:val="none" w:sz="0" w:space="0" w:color="auto"/>
        <w:left w:val="none" w:sz="0" w:space="0" w:color="auto"/>
        <w:bottom w:val="none" w:sz="0" w:space="0" w:color="auto"/>
        <w:right w:val="none" w:sz="0" w:space="0" w:color="auto"/>
      </w:divBdr>
    </w:div>
    <w:div w:id="1022778890">
      <w:bodyDiv w:val="1"/>
      <w:marLeft w:val="0"/>
      <w:marRight w:val="0"/>
      <w:marTop w:val="0"/>
      <w:marBottom w:val="0"/>
      <w:divBdr>
        <w:top w:val="none" w:sz="0" w:space="0" w:color="auto"/>
        <w:left w:val="none" w:sz="0" w:space="0" w:color="auto"/>
        <w:bottom w:val="none" w:sz="0" w:space="0" w:color="auto"/>
        <w:right w:val="none" w:sz="0" w:space="0" w:color="auto"/>
      </w:divBdr>
      <w:divsChild>
        <w:div w:id="1056780313">
          <w:marLeft w:val="720"/>
          <w:marRight w:val="0"/>
          <w:marTop w:val="240"/>
          <w:marBottom w:val="0"/>
          <w:divBdr>
            <w:top w:val="none" w:sz="0" w:space="0" w:color="auto"/>
            <w:left w:val="none" w:sz="0" w:space="0" w:color="auto"/>
            <w:bottom w:val="none" w:sz="0" w:space="0" w:color="auto"/>
            <w:right w:val="none" w:sz="0" w:space="0" w:color="auto"/>
          </w:divBdr>
        </w:div>
      </w:divsChild>
    </w:div>
    <w:div w:id="1032146536">
      <w:bodyDiv w:val="1"/>
      <w:marLeft w:val="0"/>
      <w:marRight w:val="0"/>
      <w:marTop w:val="0"/>
      <w:marBottom w:val="0"/>
      <w:divBdr>
        <w:top w:val="none" w:sz="0" w:space="0" w:color="auto"/>
        <w:left w:val="none" w:sz="0" w:space="0" w:color="auto"/>
        <w:bottom w:val="none" w:sz="0" w:space="0" w:color="auto"/>
        <w:right w:val="none" w:sz="0" w:space="0" w:color="auto"/>
      </w:divBdr>
    </w:div>
    <w:div w:id="1050883059">
      <w:bodyDiv w:val="1"/>
      <w:marLeft w:val="0"/>
      <w:marRight w:val="0"/>
      <w:marTop w:val="0"/>
      <w:marBottom w:val="0"/>
      <w:divBdr>
        <w:top w:val="none" w:sz="0" w:space="0" w:color="auto"/>
        <w:left w:val="none" w:sz="0" w:space="0" w:color="auto"/>
        <w:bottom w:val="none" w:sz="0" w:space="0" w:color="auto"/>
        <w:right w:val="none" w:sz="0" w:space="0" w:color="auto"/>
      </w:divBdr>
    </w:div>
    <w:div w:id="1069814199">
      <w:bodyDiv w:val="1"/>
      <w:marLeft w:val="0"/>
      <w:marRight w:val="0"/>
      <w:marTop w:val="0"/>
      <w:marBottom w:val="0"/>
      <w:divBdr>
        <w:top w:val="none" w:sz="0" w:space="0" w:color="auto"/>
        <w:left w:val="none" w:sz="0" w:space="0" w:color="auto"/>
        <w:bottom w:val="none" w:sz="0" w:space="0" w:color="auto"/>
        <w:right w:val="none" w:sz="0" w:space="0" w:color="auto"/>
      </w:divBdr>
    </w:div>
    <w:div w:id="1075014119">
      <w:bodyDiv w:val="1"/>
      <w:marLeft w:val="0"/>
      <w:marRight w:val="0"/>
      <w:marTop w:val="0"/>
      <w:marBottom w:val="0"/>
      <w:divBdr>
        <w:top w:val="none" w:sz="0" w:space="0" w:color="auto"/>
        <w:left w:val="none" w:sz="0" w:space="0" w:color="auto"/>
        <w:bottom w:val="none" w:sz="0" w:space="0" w:color="auto"/>
        <w:right w:val="none" w:sz="0" w:space="0" w:color="auto"/>
      </w:divBdr>
    </w:div>
    <w:div w:id="1124688341">
      <w:bodyDiv w:val="1"/>
      <w:marLeft w:val="0"/>
      <w:marRight w:val="0"/>
      <w:marTop w:val="0"/>
      <w:marBottom w:val="0"/>
      <w:divBdr>
        <w:top w:val="none" w:sz="0" w:space="0" w:color="auto"/>
        <w:left w:val="none" w:sz="0" w:space="0" w:color="auto"/>
        <w:bottom w:val="none" w:sz="0" w:space="0" w:color="auto"/>
        <w:right w:val="none" w:sz="0" w:space="0" w:color="auto"/>
      </w:divBdr>
    </w:div>
    <w:div w:id="1127626822">
      <w:bodyDiv w:val="1"/>
      <w:marLeft w:val="0"/>
      <w:marRight w:val="0"/>
      <w:marTop w:val="0"/>
      <w:marBottom w:val="0"/>
      <w:divBdr>
        <w:top w:val="none" w:sz="0" w:space="0" w:color="auto"/>
        <w:left w:val="none" w:sz="0" w:space="0" w:color="auto"/>
        <w:bottom w:val="none" w:sz="0" w:space="0" w:color="auto"/>
        <w:right w:val="none" w:sz="0" w:space="0" w:color="auto"/>
      </w:divBdr>
    </w:div>
    <w:div w:id="1199244315">
      <w:bodyDiv w:val="1"/>
      <w:marLeft w:val="0"/>
      <w:marRight w:val="0"/>
      <w:marTop w:val="0"/>
      <w:marBottom w:val="0"/>
      <w:divBdr>
        <w:top w:val="none" w:sz="0" w:space="0" w:color="auto"/>
        <w:left w:val="none" w:sz="0" w:space="0" w:color="auto"/>
        <w:bottom w:val="none" w:sz="0" w:space="0" w:color="auto"/>
        <w:right w:val="none" w:sz="0" w:space="0" w:color="auto"/>
      </w:divBdr>
    </w:div>
    <w:div w:id="1213880596">
      <w:bodyDiv w:val="1"/>
      <w:marLeft w:val="0"/>
      <w:marRight w:val="0"/>
      <w:marTop w:val="0"/>
      <w:marBottom w:val="0"/>
      <w:divBdr>
        <w:top w:val="none" w:sz="0" w:space="0" w:color="auto"/>
        <w:left w:val="none" w:sz="0" w:space="0" w:color="auto"/>
        <w:bottom w:val="none" w:sz="0" w:space="0" w:color="auto"/>
        <w:right w:val="none" w:sz="0" w:space="0" w:color="auto"/>
      </w:divBdr>
    </w:div>
    <w:div w:id="1239711173">
      <w:bodyDiv w:val="1"/>
      <w:marLeft w:val="0"/>
      <w:marRight w:val="0"/>
      <w:marTop w:val="0"/>
      <w:marBottom w:val="0"/>
      <w:divBdr>
        <w:top w:val="none" w:sz="0" w:space="0" w:color="auto"/>
        <w:left w:val="none" w:sz="0" w:space="0" w:color="auto"/>
        <w:bottom w:val="none" w:sz="0" w:space="0" w:color="auto"/>
        <w:right w:val="none" w:sz="0" w:space="0" w:color="auto"/>
      </w:divBdr>
      <w:divsChild>
        <w:div w:id="1641616741">
          <w:marLeft w:val="720"/>
          <w:marRight w:val="0"/>
          <w:marTop w:val="360"/>
          <w:marBottom w:val="0"/>
          <w:divBdr>
            <w:top w:val="none" w:sz="0" w:space="0" w:color="auto"/>
            <w:left w:val="none" w:sz="0" w:space="0" w:color="auto"/>
            <w:bottom w:val="none" w:sz="0" w:space="0" w:color="auto"/>
            <w:right w:val="none" w:sz="0" w:space="0" w:color="auto"/>
          </w:divBdr>
        </w:div>
      </w:divsChild>
    </w:div>
    <w:div w:id="1271548107">
      <w:bodyDiv w:val="1"/>
      <w:marLeft w:val="0"/>
      <w:marRight w:val="0"/>
      <w:marTop w:val="0"/>
      <w:marBottom w:val="0"/>
      <w:divBdr>
        <w:top w:val="none" w:sz="0" w:space="0" w:color="auto"/>
        <w:left w:val="none" w:sz="0" w:space="0" w:color="auto"/>
        <w:bottom w:val="none" w:sz="0" w:space="0" w:color="auto"/>
        <w:right w:val="none" w:sz="0" w:space="0" w:color="auto"/>
      </w:divBdr>
    </w:div>
    <w:div w:id="1305237662">
      <w:bodyDiv w:val="1"/>
      <w:marLeft w:val="0"/>
      <w:marRight w:val="0"/>
      <w:marTop w:val="0"/>
      <w:marBottom w:val="0"/>
      <w:divBdr>
        <w:top w:val="none" w:sz="0" w:space="0" w:color="auto"/>
        <w:left w:val="none" w:sz="0" w:space="0" w:color="auto"/>
        <w:bottom w:val="none" w:sz="0" w:space="0" w:color="auto"/>
        <w:right w:val="none" w:sz="0" w:space="0" w:color="auto"/>
      </w:divBdr>
    </w:div>
    <w:div w:id="1305501028">
      <w:bodyDiv w:val="1"/>
      <w:marLeft w:val="0"/>
      <w:marRight w:val="0"/>
      <w:marTop w:val="0"/>
      <w:marBottom w:val="0"/>
      <w:divBdr>
        <w:top w:val="none" w:sz="0" w:space="0" w:color="auto"/>
        <w:left w:val="none" w:sz="0" w:space="0" w:color="auto"/>
        <w:bottom w:val="none" w:sz="0" w:space="0" w:color="auto"/>
        <w:right w:val="none" w:sz="0" w:space="0" w:color="auto"/>
      </w:divBdr>
    </w:div>
    <w:div w:id="1327587634">
      <w:bodyDiv w:val="1"/>
      <w:marLeft w:val="0"/>
      <w:marRight w:val="0"/>
      <w:marTop w:val="0"/>
      <w:marBottom w:val="0"/>
      <w:divBdr>
        <w:top w:val="none" w:sz="0" w:space="0" w:color="auto"/>
        <w:left w:val="none" w:sz="0" w:space="0" w:color="auto"/>
        <w:bottom w:val="none" w:sz="0" w:space="0" w:color="auto"/>
        <w:right w:val="none" w:sz="0" w:space="0" w:color="auto"/>
      </w:divBdr>
    </w:div>
    <w:div w:id="1338464050">
      <w:bodyDiv w:val="1"/>
      <w:marLeft w:val="0"/>
      <w:marRight w:val="0"/>
      <w:marTop w:val="0"/>
      <w:marBottom w:val="0"/>
      <w:divBdr>
        <w:top w:val="none" w:sz="0" w:space="0" w:color="auto"/>
        <w:left w:val="none" w:sz="0" w:space="0" w:color="auto"/>
        <w:bottom w:val="none" w:sz="0" w:space="0" w:color="auto"/>
        <w:right w:val="none" w:sz="0" w:space="0" w:color="auto"/>
      </w:divBdr>
    </w:div>
    <w:div w:id="1361785527">
      <w:bodyDiv w:val="1"/>
      <w:marLeft w:val="0"/>
      <w:marRight w:val="0"/>
      <w:marTop w:val="0"/>
      <w:marBottom w:val="0"/>
      <w:divBdr>
        <w:top w:val="none" w:sz="0" w:space="0" w:color="auto"/>
        <w:left w:val="none" w:sz="0" w:space="0" w:color="auto"/>
        <w:bottom w:val="none" w:sz="0" w:space="0" w:color="auto"/>
        <w:right w:val="none" w:sz="0" w:space="0" w:color="auto"/>
      </w:divBdr>
    </w:div>
    <w:div w:id="1364017420">
      <w:bodyDiv w:val="1"/>
      <w:marLeft w:val="0"/>
      <w:marRight w:val="0"/>
      <w:marTop w:val="0"/>
      <w:marBottom w:val="0"/>
      <w:divBdr>
        <w:top w:val="none" w:sz="0" w:space="0" w:color="auto"/>
        <w:left w:val="none" w:sz="0" w:space="0" w:color="auto"/>
        <w:bottom w:val="none" w:sz="0" w:space="0" w:color="auto"/>
        <w:right w:val="none" w:sz="0" w:space="0" w:color="auto"/>
      </w:divBdr>
    </w:div>
    <w:div w:id="1381007106">
      <w:bodyDiv w:val="1"/>
      <w:marLeft w:val="0"/>
      <w:marRight w:val="0"/>
      <w:marTop w:val="0"/>
      <w:marBottom w:val="0"/>
      <w:divBdr>
        <w:top w:val="none" w:sz="0" w:space="0" w:color="auto"/>
        <w:left w:val="none" w:sz="0" w:space="0" w:color="auto"/>
        <w:bottom w:val="none" w:sz="0" w:space="0" w:color="auto"/>
        <w:right w:val="none" w:sz="0" w:space="0" w:color="auto"/>
      </w:divBdr>
    </w:div>
    <w:div w:id="1382629556">
      <w:bodyDiv w:val="1"/>
      <w:marLeft w:val="0"/>
      <w:marRight w:val="0"/>
      <w:marTop w:val="0"/>
      <w:marBottom w:val="0"/>
      <w:divBdr>
        <w:top w:val="none" w:sz="0" w:space="0" w:color="auto"/>
        <w:left w:val="none" w:sz="0" w:space="0" w:color="auto"/>
        <w:bottom w:val="none" w:sz="0" w:space="0" w:color="auto"/>
        <w:right w:val="none" w:sz="0" w:space="0" w:color="auto"/>
      </w:divBdr>
    </w:div>
    <w:div w:id="1388797598">
      <w:bodyDiv w:val="1"/>
      <w:marLeft w:val="0"/>
      <w:marRight w:val="0"/>
      <w:marTop w:val="0"/>
      <w:marBottom w:val="0"/>
      <w:divBdr>
        <w:top w:val="none" w:sz="0" w:space="0" w:color="auto"/>
        <w:left w:val="none" w:sz="0" w:space="0" w:color="auto"/>
        <w:bottom w:val="none" w:sz="0" w:space="0" w:color="auto"/>
        <w:right w:val="none" w:sz="0" w:space="0" w:color="auto"/>
      </w:divBdr>
    </w:div>
    <w:div w:id="1401714847">
      <w:bodyDiv w:val="1"/>
      <w:marLeft w:val="0"/>
      <w:marRight w:val="0"/>
      <w:marTop w:val="0"/>
      <w:marBottom w:val="0"/>
      <w:divBdr>
        <w:top w:val="none" w:sz="0" w:space="0" w:color="auto"/>
        <w:left w:val="none" w:sz="0" w:space="0" w:color="auto"/>
        <w:bottom w:val="none" w:sz="0" w:space="0" w:color="auto"/>
        <w:right w:val="none" w:sz="0" w:space="0" w:color="auto"/>
      </w:divBdr>
    </w:div>
    <w:div w:id="1409814279">
      <w:bodyDiv w:val="1"/>
      <w:marLeft w:val="0"/>
      <w:marRight w:val="0"/>
      <w:marTop w:val="0"/>
      <w:marBottom w:val="0"/>
      <w:divBdr>
        <w:top w:val="none" w:sz="0" w:space="0" w:color="auto"/>
        <w:left w:val="none" w:sz="0" w:space="0" w:color="auto"/>
        <w:bottom w:val="none" w:sz="0" w:space="0" w:color="auto"/>
        <w:right w:val="none" w:sz="0" w:space="0" w:color="auto"/>
      </w:divBdr>
    </w:div>
    <w:div w:id="1418475714">
      <w:bodyDiv w:val="1"/>
      <w:marLeft w:val="0"/>
      <w:marRight w:val="0"/>
      <w:marTop w:val="0"/>
      <w:marBottom w:val="0"/>
      <w:divBdr>
        <w:top w:val="none" w:sz="0" w:space="0" w:color="auto"/>
        <w:left w:val="none" w:sz="0" w:space="0" w:color="auto"/>
        <w:bottom w:val="none" w:sz="0" w:space="0" w:color="auto"/>
        <w:right w:val="none" w:sz="0" w:space="0" w:color="auto"/>
      </w:divBdr>
    </w:div>
    <w:div w:id="1446852942">
      <w:bodyDiv w:val="1"/>
      <w:marLeft w:val="0"/>
      <w:marRight w:val="0"/>
      <w:marTop w:val="0"/>
      <w:marBottom w:val="0"/>
      <w:divBdr>
        <w:top w:val="none" w:sz="0" w:space="0" w:color="auto"/>
        <w:left w:val="none" w:sz="0" w:space="0" w:color="auto"/>
        <w:bottom w:val="none" w:sz="0" w:space="0" w:color="auto"/>
        <w:right w:val="none" w:sz="0" w:space="0" w:color="auto"/>
      </w:divBdr>
    </w:div>
    <w:div w:id="1451440574">
      <w:bodyDiv w:val="1"/>
      <w:marLeft w:val="0"/>
      <w:marRight w:val="0"/>
      <w:marTop w:val="0"/>
      <w:marBottom w:val="0"/>
      <w:divBdr>
        <w:top w:val="none" w:sz="0" w:space="0" w:color="auto"/>
        <w:left w:val="none" w:sz="0" w:space="0" w:color="auto"/>
        <w:bottom w:val="none" w:sz="0" w:space="0" w:color="auto"/>
        <w:right w:val="none" w:sz="0" w:space="0" w:color="auto"/>
      </w:divBdr>
    </w:div>
    <w:div w:id="1455830306">
      <w:bodyDiv w:val="1"/>
      <w:marLeft w:val="0"/>
      <w:marRight w:val="0"/>
      <w:marTop w:val="0"/>
      <w:marBottom w:val="0"/>
      <w:divBdr>
        <w:top w:val="none" w:sz="0" w:space="0" w:color="auto"/>
        <w:left w:val="none" w:sz="0" w:space="0" w:color="auto"/>
        <w:bottom w:val="none" w:sz="0" w:space="0" w:color="auto"/>
        <w:right w:val="none" w:sz="0" w:space="0" w:color="auto"/>
      </w:divBdr>
    </w:div>
    <w:div w:id="1493373337">
      <w:bodyDiv w:val="1"/>
      <w:marLeft w:val="0"/>
      <w:marRight w:val="0"/>
      <w:marTop w:val="0"/>
      <w:marBottom w:val="0"/>
      <w:divBdr>
        <w:top w:val="none" w:sz="0" w:space="0" w:color="auto"/>
        <w:left w:val="none" w:sz="0" w:space="0" w:color="auto"/>
        <w:bottom w:val="none" w:sz="0" w:space="0" w:color="auto"/>
        <w:right w:val="none" w:sz="0" w:space="0" w:color="auto"/>
      </w:divBdr>
    </w:div>
    <w:div w:id="1504856878">
      <w:bodyDiv w:val="1"/>
      <w:marLeft w:val="0"/>
      <w:marRight w:val="0"/>
      <w:marTop w:val="0"/>
      <w:marBottom w:val="0"/>
      <w:divBdr>
        <w:top w:val="none" w:sz="0" w:space="0" w:color="auto"/>
        <w:left w:val="none" w:sz="0" w:space="0" w:color="auto"/>
        <w:bottom w:val="none" w:sz="0" w:space="0" w:color="auto"/>
        <w:right w:val="none" w:sz="0" w:space="0" w:color="auto"/>
      </w:divBdr>
    </w:div>
    <w:div w:id="1516113498">
      <w:bodyDiv w:val="1"/>
      <w:marLeft w:val="0"/>
      <w:marRight w:val="0"/>
      <w:marTop w:val="0"/>
      <w:marBottom w:val="0"/>
      <w:divBdr>
        <w:top w:val="none" w:sz="0" w:space="0" w:color="auto"/>
        <w:left w:val="none" w:sz="0" w:space="0" w:color="auto"/>
        <w:bottom w:val="none" w:sz="0" w:space="0" w:color="auto"/>
        <w:right w:val="none" w:sz="0" w:space="0" w:color="auto"/>
      </w:divBdr>
    </w:div>
    <w:div w:id="1541476586">
      <w:bodyDiv w:val="1"/>
      <w:marLeft w:val="0"/>
      <w:marRight w:val="0"/>
      <w:marTop w:val="0"/>
      <w:marBottom w:val="0"/>
      <w:divBdr>
        <w:top w:val="none" w:sz="0" w:space="0" w:color="auto"/>
        <w:left w:val="none" w:sz="0" w:space="0" w:color="auto"/>
        <w:bottom w:val="none" w:sz="0" w:space="0" w:color="auto"/>
        <w:right w:val="none" w:sz="0" w:space="0" w:color="auto"/>
      </w:divBdr>
    </w:div>
    <w:div w:id="1585528769">
      <w:bodyDiv w:val="1"/>
      <w:marLeft w:val="0"/>
      <w:marRight w:val="0"/>
      <w:marTop w:val="0"/>
      <w:marBottom w:val="0"/>
      <w:divBdr>
        <w:top w:val="none" w:sz="0" w:space="0" w:color="auto"/>
        <w:left w:val="none" w:sz="0" w:space="0" w:color="auto"/>
        <w:bottom w:val="none" w:sz="0" w:space="0" w:color="auto"/>
        <w:right w:val="none" w:sz="0" w:space="0" w:color="auto"/>
      </w:divBdr>
    </w:div>
    <w:div w:id="1589194140">
      <w:bodyDiv w:val="1"/>
      <w:marLeft w:val="0"/>
      <w:marRight w:val="0"/>
      <w:marTop w:val="0"/>
      <w:marBottom w:val="0"/>
      <w:divBdr>
        <w:top w:val="none" w:sz="0" w:space="0" w:color="auto"/>
        <w:left w:val="none" w:sz="0" w:space="0" w:color="auto"/>
        <w:bottom w:val="none" w:sz="0" w:space="0" w:color="auto"/>
        <w:right w:val="none" w:sz="0" w:space="0" w:color="auto"/>
      </w:divBdr>
    </w:div>
    <w:div w:id="1607931853">
      <w:bodyDiv w:val="1"/>
      <w:marLeft w:val="0"/>
      <w:marRight w:val="0"/>
      <w:marTop w:val="0"/>
      <w:marBottom w:val="0"/>
      <w:divBdr>
        <w:top w:val="none" w:sz="0" w:space="0" w:color="auto"/>
        <w:left w:val="none" w:sz="0" w:space="0" w:color="auto"/>
        <w:bottom w:val="none" w:sz="0" w:space="0" w:color="auto"/>
        <w:right w:val="none" w:sz="0" w:space="0" w:color="auto"/>
      </w:divBdr>
    </w:div>
    <w:div w:id="1649941124">
      <w:bodyDiv w:val="1"/>
      <w:marLeft w:val="0"/>
      <w:marRight w:val="0"/>
      <w:marTop w:val="0"/>
      <w:marBottom w:val="0"/>
      <w:divBdr>
        <w:top w:val="none" w:sz="0" w:space="0" w:color="auto"/>
        <w:left w:val="none" w:sz="0" w:space="0" w:color="auto"/>
        <w:bottom w:val="none" w:sz="0" w:space="0" w:color="auto"/>
        <w:right w:val="none" w:sz="0" w:space="0" w:color="auto"/>
      </w:divBdr>
      <w:divsChild>
        <w:div w:id="1147434823">
          <w:marLeft w:val="720"/>
          <w:marRight w:val="0"/>
          <w:marTop w:val="240"/>
          <w:marBottom w:val="0"/>
          <w:divBdr>
            <w:top w:val="none" w:sz="0" w:space="0" w:color="auto"/>
            <w:left w:val="none" w:sz="0" w:space="0" w:color="auto"/>
            <w:bottom w:val="none" w:sz="0" w:space="0" w:color="auto"/>
            <w:right w:val="none" w:sz="0" w:space="0" w:color="auto"/>
          </w:divBdr>
        </w:div>
        <w:div w:id="1443069083">
          <w:marLeft w:val="720"/>
          <w:marRight w:val="0"/>
          <w:marTop w:val="240"/>
          <w:marBottom w:val="0"/>
          <w:divBdr>
            <w:top w:val="none" w:sz="0" w:space="0" w:color="auto"/>
            <w:left w:val="none" w:sz="0" w:space="0" w:color="auto"/>
            <w:bottom w:val="none" w:sz="0" w:space="0" w:color="auto"/>
            <w:right w:val="none" w:sz="0" w:space="0" w:color="auto"/>
          </w:divBdr>
        </w:div>
      </w:divsChild>
    </w:div>
    <w:div w:id="1679769595">
      <w:bodyDiv w:val="1"/>
      <w:marLeft w:val="0"/>
      <w:marRight w:val="0"/>
      <w:marTop w:val="0"/>
      <w:marBottom w:val="0"/>
      <w:divBdr>
        <w:top w:val="none" w:sz="0" w:space="0" w:color="auto"/>
        <w:left w:val="none" w:sz="0" w:space="0" w:color="auto"/>
        <w:bottom w:val="none" w:sz="0" w:space="0" w:color="auto"/>
        <w:right w:val="none" w:sz="0" w:space="0" w:color="auto"/>
      </w:divBdr>
    </w:div>
    <w:div w:id="1710715532">
      <w:bodyDiv w:val="1"/>
      <w:marLeft w:val="0"/>
      <w:marRight w:val="0"/>
      <w:marTop w:val="0"/>
      <w:marBottom w:val="0"/>
      <w:divBdr>
        <w:top w:val="none" w:sz="0" w:space="0" w:color="auto"/>
        <w:left w:val="none" w:sz="0" w:space="0" w:color="auto"/>
        <w:bottom w:val="none" w:sz="0" w:space="0" w:color="auto"/>
        <w:right w:val="none" w:sz="0" w:space="0" w:color="auto"/>
      </w:divBdr>
    </w:div>
    <w:div w:id="1713727903">
      <w:bodyDiv w:val="1"/>
      <w:marLeft w:val="0"/>
      <w:marRight w:val="0"/>
      <w:marTop w:val="0"/>
      <w:marBottom w:val="0"/>
      <w:divBdr>
        <w:top w:val="none" w:sz="0" w:space="0" w:color="auto"/>
        <w:left w:val="none" w:sz="0" w:space="0" w:color="auto"/>
        <w:bottom w:val="none" w:sz="0" w:space="0" w:color="auto"/>
        <w:right w:val="none" w:sz="0" w:space="0" w:color="auto"/>
      </w:divBdr>
    </w:div>
    <w:div w:id="1717927139">
      <w:bodyDiv w:val="1"/>
      <w:marLeft w:val="0"/>
      <w:marRight w:val="0"/>
      <w:marTop w:val="0"/>
      <w:marBottom w:val="0"/>
      <w:divBdr>
        <w:top w:val="none" w:sz="0" w:space="0" w:color="auto"/>
        <w:left w:val="none" w:sz="0" w:space="0" w:color="auto"/>
        <w:bottom w:val="none" w:sz="0" w:space="0" w:color="auto"/>
        <w:right w:val="none" w:sz="0" w:space="0" w:color="auto"/>
      </w:divBdr>
    </w:div>
    <w:div w:id="1757899498">
      <w:bodyDiv w:val="1"/>
      <w:marLeft w:val="0"/>
      <w:marRight w:val="0"/>
      <w:marTop w:val="0"/>
      <w:marBottom w:val="0"/>
      <w:divBdr>
        <w:top w:val="none" w:sz="0" w:space="0" w:color="auto"/>
        <w:left w:val="none" w:sz="0" w:space="0" w:color="auto"/>
        <w:bottom w:val="none" w:sz="0" w:space="0" w:color="auto"/>
        <w:right w:val="none" w:sz="0" w:space="0" w:color="auto"/>
      </w:divBdr>
    </w:div>
    <w:div w:id="1759673791">
      <w:bodyDiv w:val="1"/>
      <w:marLeft w:val="0"/>
      <w:marRight w:val="0"/>
      <w:marTop w:val="0"/>
      <w:marBottom w:val="0"/>
      <w:divBdr>
        <w:top w:val="none" w:sz="0" w:space="0" w:color="auto"/>
        <w:left w:val="none" w:sz="0" w:space="0" w:color="auto"/>
        <w:bottom w:val="none" w:sz="0" w:space="0" w:color="auto"/>
        <w:right w:val="none" w:sz="0" w:space="0" w:color="auto"/>
      </w:divBdr>
    </w:div>
    <w:div w:id="1763338940">
      <w:bodyDiv w:val="1"/>
      <w:marLeft w:val="0"/>
      <w:marRight w:val="0"/>
      <w:marTop w:val="0"/>
      <w:marBottom w:val="0"/>
      <w:divBdr>
        <w:top w:val="none" w:sz="0" w:space="0" w:color="auto"/>
        <w:left w:val="none" w:sz="0" w:space="0" w:color="auto"/>
        <w:bottom w:val="none" w:sz="0" w:space="0" w:color="auto"/>
        <w:right w:val="none" w:sz="0" w:space="0" w:color="auto"/>
      </w:divBdr>
    </w:div>
    <w:div w:id="1784349235">
      <w:bodyDiv w:val="1"/>
      <w:marLeft w:val="0"/>
      <w:marRight w:val="0"/>
      <w:marTop w:val="0"/>
      <w:marBottom w:val="0"/>
      <w:divBdr>
        <w:top w:val="none" w:sz="0" w:space="0" w:color="auto"/>
        <w:left w:val="none" w:sz="0" w:space="0" w:color="auto"/>
        <w:bottom w:val="none" w:sz="0" w:space="0" w:color="auto"/>
        <w:right w:val="none" w:sz="0" w:space="0" w:color="auto"/>
      </w:divBdr>
    </w:div>
    <w:div w:id="1795563223">
      <w:bodyDiv w:val="1"/>
      <w:marLeft w:val="0"/>
      <w:marRight w:val="0"/>
      <w:marTop w:val="0"/>
      <w:marBottom w:val="0"/>
      <w:divBdr>
        <w:top w:val="none" w:sz="0" w:space="0" w:color="auto"/>
        <w:left w:val="none" w:sz="0" w:space="0" w:color="auto"/>
        <w:bottom w:val="none" w:sz="0" w:space="0" w:color="auto"/>
        <w:right w:val="none" w:sz="0" w:space="0" w:color="auto"/>
      </w:divBdr>
    </w:div>
    <w:div w:id="1799377672">
      <w:bodyDiv w:val="1"/>
      <w:marLeft w:val="0"/>
      <w:marRight w:val="0"/>
      <w:marTop w:val="0"/>
      <w:marBottom w:val="0"/>
      <w:divBdr>
        <w:top w:val="none" w:sz="0" w:space="0" w:color="auto"/>
        <w:left w:val="none" w:sz="0" w:space="0" w:color="auto"/>
        <w:bottom w:val="none" w:sz="0" w:space="0" w:color="auto"/>
        <w:right w:val="none" w:sz="0" w:space="0" w:color="auto"/>
      </w:divBdr>
    </w:div>
    <w:div w:id="1800879188">
      <w:bodyDiv w:val="1"/>
      <w:marLeft w:val="0"/>
      <w:marRight w:val="0"/>
      <w:marTop w:val="0"/>
      <w:marBottom w:val="0"/>
      <w:divBdr>
        <w:top w:val="none" w:sz="0" w:space="0" w:color="auto"/>
        <w:left w:val="none" w:sz="0" w:space="0" w:color="auto"/>
        <w:bottom w:val="none" w:sz="0" w:space="0" w:color="auto"/>
        <w:right w:val="none" w:sz="0" w:space="0" w:color="auto"/>
      </w:divBdr>
    </w:div>
    <w:div w:id="1826699402">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912038014">
      <w:bodyDiv w:val="1"/>
      <w:marLeft w:val="0"/>
      <w:marRight w:val="0"/>
      <w:marTop w:val="0"/>
      <w:marBottom w:val="0"/>
      <w:divBdr>
        <w:top w:val="none" w:sz="0" w:space="0" w:color="auto"/>
        <w:left w:val="none" w:sz="0" w:space="0" w:color="auto"/>
        <w:bottom w:val="none" w:sz="0" w:space="0" w:color="auto"/>
        <w:right w:val="none" w:sz="0" w:space="0" w:color="auto"/>
      </w:divBdr>
    </w:div>
    <w:div w:id="1929268131">
      <w:bodyDiv w:val="1"/>
      <w:marLeft w:val="0"/>
      <w:marRight w:val="0"/>
      <w:marTop w:val="0"/>
      <w:marBottom w:val="0"/>
      <w:divBdr>
        <w:top w:val="none" w:sz="0" w:space="0" w:color="auto"/>
        <w:left w:val="none" w:sz="0" w:space="0" w:color="auto"/>
        <w:bottom w:val="none" w:sz="0" w:space="0" w:color="auto"/>
        <w:right w:val="none" w:sz="0" w:space="0" w:color="auto"/>
      </w:divBdr>
    </w:div>
    <w:div w:id="1972858346">
      <w:bodyDiv w:val="1"/>
      <w:marLeft w:val="0"/>
      <w:marRight w:val="0"/>
      <w:marTop w:val="0"/>
      <w:marBottom w:val="0"/>
      <w:divBdr>
        <w:top w:val="none" w:sz="0" w:space="0" w:color="auto"/>
        <w:left w:val="none" w:sz="0" w:space="0" w:color="auto"/>
        <w:bottom w:val="none" w:sz="0" w:space="0" w:color="auto"/>
        <w:right w:val="none" w:sz="0" w:space="0" w:color="auto"/>
      </w:divBdr>
    </w:div>
    <w:div w:id="1975984954">
      <w:bodyDiv w:val="1"/>
      <w:marLeft w:val="0"/>
      <w:marRight w:val="0"/>
      <w:marTop w:val="0"/>
      <w:marBottom w:val="0"/>
      <w:divBdr>
        <w:top w:val="none" w:sz="0" w:space="0" w:color="auto"/>
        <w:left w:val="none" w:sz="0" w:space="0" w:color="auto"/>
        <w:bottom w:val="none" w:sz="0" w:space="0" w:color="auto"/>
        <w:right w:val="none" w:sz="0" w:space="0" w:color="auto"/>
      </w:divBdr>
    </w:div>
    <w:div w:id="1997763365">
      <w:bodyDiv w:val="1"/>
      <w:marLeft w:val="0"/>
      <w:marRight w:val="0"/>
      <w:marTop w:val="0"/>
      <w:marBottom w:val="0"/>
      <w:divBdr>
        <w:top w:val="none" w:sz="0" w:space="0" w:color="auto"/>
        <w:left w:val="none" w:sz="0" w:space="0" w:color="auto"/>
        <w:bottom w:val="none" w:sz="0" w:space="0" w:color="auto"/>
        <w:right w:val="none" w:sz="0" w:space="0" w:color="auto"/>
      </w:divBdr>
    </w:div>
    <w:div w:id="2064256774">
      <w:bodyDiv w:val="1"/>
      <w:marLeft w:val="0"/>
      <w:marRight w:val="0"/>
      <w:marTop w:val="0"/>
      <w:marBottom w:val="0"/>
      <w:divBdr>
        <w:top w:val="none" w:sz="0" w:space="0" w:color="auto"/>
        <w:left w:val="none" w:sz="0" w:space="0" w:color="auto"/>
        <w:bottom w:val="none" w:sz="0" w:space="0" w:color="auto"/>
        <w:right w:val="none" w:sz="0" w:space="0" w:color="auto"/>
      </w:divBdr>
    </w:div>
    <w:div w:id="2066445986">
      <w:bodyDiv w:val="1"/>
      <w:marLeft w:val="0"/>
      <w:marRight w:val="0"/>
      <w:marTop w:val="0"/>
      <w:marBottom w:val="0"/>
      <w:divBdr>
        <w:top w:val="none" w:sz="0" w:space="0" w:color="auto"/>
        <w:left w:val="none" w:sz="0" w:space="0" w:color="auto"/>
        <w:bottom w:val="none" w:sz="0" w:space="0" w:color="auto"/>
        <w:right w:val="none" w:sz="0" w:space="0" w:color="auto"/>
      </w:divBdr>
    </w:div>
    <w:div w:id="2070224117">
      <w:bodyDiv w:val="1"/>
      <w:marLeft w:val="0"/>
      <w:marRight w:val="0"/>
      <w:marTop w:val="0"/>
      <w:marBottom w:val="0"/>
      <w:divBdr>
        <w:top w:val="none" w:sz="0" w:space="0" w:color="auto"/>
        <w:left w:val="none" w:sz="0" w:space="0" w:color="auto"/>
        <w:bottom w:val="none" w:sz="0" w:space="0" w:color="auto"/>
        <w:right w:val="none" w:sz="0" w:space="0" w:color="auto"/>
      </w:divBdr>
    </w:div>
    <w:div w:id="2095783452">
      <w:bodyDiv w:val="1"/>
      <w:marLeft w:val="0"/>
      <w:marRight w:val="0"/>
      <w:marTop w:val="0"/>
      <w:marBottom w:val="0"/>
      <w:divBdr>
        <w:top w:val="none" w:sz="0" w:space="0" w:color="auto"/>
        <w:left w:val="none" w:sz="0" w:space="0" w:color="auto"/>
        <w:bottom w:val="none" w:sz="0" w:space="0" w:color="auto"/>
        <w:right w:val="none" w:sz="0" w:space="0" w:color="auto"/>
      </w:divBdr>
    </w:div>
    <w:div w:id="2111505738">
      <w:bodyDiv w:val="1"/>
      <w:marLeft w:val="0"/>
      <w:marRight w:val="0"/>
      <w:marTop w:val="0"/>
      <w:marBottom w:val="0"/>
      <w:divBdr>
        <w:top w:val="none" w:sz="0" w:space="0" w:color="auto"/>
        <w:left w:val="none" w:sz="0" w:space="0" w:color="auto"/>
        <w:bottom w:val="none" w:sz="0" w:space="0" w:color="auto"/>
        <w:right w:val="none" w:sz="0" w:space="0" w:color="auto"/>
      </w:divBdr>
    </w:div>
    <w:div w:id="2115779291">
      <w:bodyDiv w:val="1"/>
      <w:marLeft w:val="0"/>
      <w:marRight w:val="0"/>
      <w:marTop w:val="0"/>
      <w:marBottom w:val="0"/>
      <w:divBdr>
        <w:top w:val="none" w:sz="0" w:space="0" w:color="auto"/>
        <w:left w:val="none" w:sz="0" w:space="0" w:color="auto"/>
        <w:bottom w:val="none" w:sz="0" w:space="0" w:color="auto"/>
        <w:right w:val="none" w:sz="0" w:space="0" w:color="auto"/>
      </w:divBdr>
    </w:div>
    <w:div w:id="21268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LADA_RS\MS_Word_PREDLOGA\VRS_CGP_DOPIS_A4_C_V4_F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1315-B1E1-40E5-BB67-9F0EEFB3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VRS_CGP_DOPIS_A4_C_V4_F1</Template>
  <TotalTime>0</TotalTime>
  <Pages>13</Pages>
  <Words>3804</Words>
  <Characters>21687</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PST</Company>
  <LinksUpToDate>false</LinksUpToDate>
  <CharactersWithSpaces>25441</CharactersWithSpaces>
  <SharedDoc>false</SharedDoc>
  <HLinks>
    <vt:vector size="54" baseType="variant">
      <vt:variant>
        <vt:i4>1703993</vt:i4>
      </vt:variant>
      <vt:variant>
        <vt:i4>50</vt:i4>
      </vt:variant>
      <vt:variant>
        <vt:i4>0</vt:i4>
      </vt:variant>
      <vt:variant>
        <vt:i4>5</vt:i4>
      </vt:variant>
      <vt:variant>
        <vt:lpwstr/>
      </vt:variant>
      <vt:variant>
        <vt:lpwstr>_Toc494293056</vt:lpwstr>
      </vt:variant>
      <vt:variant>
        <vt:i4>1703993</vt:i4>
      </vt:variant>
      <vt:variant>
        <vt:i4>44</vt:i4>
      </vt:variant>
      <vt:variant>
        <vt:i4>0</vt:i4>
      </vt:variant>
      <vt:variant>
        <vt:i4>5</vt:i4>
      </vt:variant>
      <vt:variant>
        <vt:lpwstr/>
      </vt:variant>
      <vt:variant>
        <vt:lpwstr>_Toc494293055</vt:lpwstr>
      </vt:variant>
      <vt:variant>
        <vt:i4>1703993</vt:i4>
      </vt:variant>
      <vt:variant>
        <vt:i4>38</vt:i4>
      </vt:variant>
      <vt:variant>
        <vt:i4>0</vt:i4>
      </vt:variant>
      <vt:variant>
        <vt:i4>5</vt:i4>
      </vt:variant>
      <vt:variant>
        <vt:lpwstr/>
      </vt:variant>
      <vt:variant>
        <vt:lpwstr>_Toc494293054</vt:lpwstr>
      </vt:variant>
      <vt:variant>
        <vt:i4>1703993</vt:i4>
      </vt:variant>
      <vt:variant>
        <vt:i4>32</vt:i4>
      </vt:variant>
      <vt:variant>
        <vt:i4>0</vt:i4>
      </vt:variant>
      <vt:variant>
        <vt:i4>5</vt:i4>
      </vt:variant>
      <vt:variant>
        <vt:lpwstr/>
      </vt:variant>
      <vt:variant>
        <vt:lpwstr>_Toc494293053</vt:lpwstr>
      </vt:variant>
      <vt:variant>
        <vt:i4>1703993</vt:i4>
      </vt:variant>
      <vt:variant>
        <vt:i4>26</vt:i4>
      </vt:variant>
      <vt:variant>
        <vt:i4>0</vt:i4>
      </vt:variant>
      <vt:variant>
        <vt:i4>5</vt:i4>
      </vt:variant>
      <vt:variant>
        <vt:lpwstr/>
      </vt:variant>
      <vt:variant>
        <vt:lpwstr>_Toc494293052</vt:lpwstr>
      </vt:variant>
      <vt:variant>
        <vt:i4>1703993</vt:i4>
      </vt:variant>
      <vt:variant>
        <vt:i4>20</vt:i4>
      </vt:variant>
      <vt:variant>
        <vt:i4>0</vt:i4>
      </vt:variant>
      <vt:variant>
        <vt:i4>5</vt:i4>
      </vt:variant>
      <vt:variant>
        <vt:lpwstr/>
      </vt:variant>
      <vt:variant>
        <vt:lpwstr>_Toc494293051</vt:lpwstr>
      </vt:variant>
      <vt:variant>
        <vt:i4>1703993</vt:i4>
      </vt:variant>
      <vt:variant>
        <vt:i4>14</vt:i4>
      </vt:variant>
      <vt:variant>
        <vt:i4>0</vt:i4>
      </vt:variant>
      <vt:variant>
        <vt:i4>5</vt:i4>
      </vt:variant>
      <vt:variant>
        <vt:lpwstr/>
      </vt:variant>
      <vt:variant>
        <vt:lpwstr>_Toc494293050</vt:lpwstr>
      </vt:variant>
      <vt:variant>
        <vt:i4>1769529</vt:i4>
      </vt:variant>
      <vt:variant>
        <vt:i4>8</vt:i4>
      </vt:variant>
      <vt:variant>
        <vt:i4>0</vt:i4>
      </vt:variant>
      <vt:variant>
        <vt:i4>5</vt:i4>
      </vt:variant>
      <vt:variant>
        <vt:lpwstr/>
      </vt:variant>
      <vt:variant>
        <vt:lpwstr>_Toc494293049</vt:lpwstr>
      </vt:variant>
      <vt:variant>
        <vt:i4>1769529</vt:i4>
      </vt:variant>
      <vt:variant>
        <vt:i4>2</vt:i4>
      </vt:variant>
      <vt:variant>
        <vt:i4>0</vt:i4>
      </vt:variant>
      <vt:variant>
        <vt:i4>5</vt:i4>
      </vt:variant>
      <vt:variant>
        <vt:lpwstr/>
      </vt:variant>
      <vt:variant>
        <vt:lpwstr>_Toc494293048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Matej</dc:creator>
  <cp:keywords/>
  <dc:description/>
  <cp:lastModifiedBy>Ina Cergol</cp:lastModifiedBy>
  <cp:revision>2</cp:revision>
  <cp:lastPrinted>2015-09-07T13:33:00Z</cp:lastPrinted>
  <dcterms:created xsi:type="dcterms:W3CDTF">2026-02-10T09:24:00Z</dcterms:created>
  <dcterms:modified xsi:type="dcterms:W3CDTF">2026-02-10T09:24:00Z</dcterms:modified>
</cp:coreProperties>
</file>