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C7D4" w14:textId="77777777" w:rsidR="008F5E8B" w:rsidRPr="00C10325" w:rsidRDefault="008F5E8B" w:rsidP="001640A5">
      <w:pPr>
        <w:tabs>
          <w:tab w:val="left" w:pos="283"/>
        </w:tabs>
        <w:autoSpaceDE w:val="0"/>
        <w:autoSpaceDN w:val="0"/>
        <w:adjustRightInd w:val="0"/>
        <w:spacing w:line="276" w:lineRule="auto"/>
        <w:jc w:val="center"/>
        <w:textAlignment w:val="center"/>
        <w:rPr>
          <w:rFonts w:cs="Arial"/>
          <w:b/>
          <w:u w:val="single"/>
          <w:lang w:eastAsia="sl-SI"/>
        </w:rPr>
      </w:pPr>
      <w:r w:rsidRPr="00C10325">
        <w:rPr>
          <w:rFonts w:cs="Arial"/>
          <w:b/>
          <w:u w:val="single"/>
          <w:lang w:eastAsia="sl-SI"/>
        </w:rPr>
        <w:drawing>
          <wp:anchor distT="0" distB="0" distL="114300" distR="114300" simplePos="0" relativeHeight="251659264" behindDoc="0" locked="0" layoutInCell="1" allowOverlap="1" wp14:anchorId="290D55E2" wp14:editId="7FA48C59">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66A93CF3" wp14:editId="0594119E">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412D029" w14:textId="77777777" w:rsidR="008F5E8B" w:rsidRPr="00C10325" w:rsidRDefault="008F5E8B" w:rsidP="001640A5">
      <w:pPr>
        <w:tabs>
          <w:tab w:val="left" w:pos="283"/>
        </w:tabs>
        <w:autoSpaceDE w:val="0"/>
        <w:autoSpaceDN w:val="0"/>
        <w:adjustRightInd w:val="0"/>
        <w:spacing w:line="276" w:lineRule="auto"/>
        <w:jc w:val="center"/>
        <w:textAlignment w:val="center"/>
        <w:rPr>
          <w:rFonts w:cs="Arial"/>
          <w:b/>
          <w:u w:val="single"/>
          <w:lang w:eastAsia="sl-SI"/>
        </w:rPr>
      </w:pPr>
    </w:p>
    <w:p w14:paraId="60C85496" w14:textId="77777777" w:rsidR="008F5E8B" w:rsidRPr="00C10325" w:rsidRDefault="008F5E8B" w:rsidP="001640A5">
      <w:pPr>
        <w:tabs>
          <w:tab w:val="left" w:pos="283"/>
          <w:tab w:val="left" w:pos="1170"/>
        </w:tabs>
        <w:autoSpaceDE w:val="0"/>
        <w:autoSpaceDN w:val="0"/>
        <w:adjustRightInd w:val="0"/>
        <w:spacing w:line="276" w:lineRule="auto"/>
        <w:textAlignment w:val="center"/>
        <w:rPr>
          <w:rFonts w:cs="Arial"/>
          <w:b/>
          <w:u w:val="single"/>
          <w:lang w:eastAsia="sl-SI"/>
        </w:rPr>
      </w:pPr>
    </w:p>
    <w:p w14:paraId="0061F854" w14:textId="77777777" w:rsidR="008F5E8B" w:rsidRPr="00C10325" w:rsidRDefault="008F5E8B" w:rsidP="001640A5">
      <w:pPr>
        <w:tabs>
          <w:tab w:val="left" w:pos="283"/>
          <w:tab w:val="left" w:pos="1170"/>
        </w:tabs>
        <w:autoSpaceDE w:val="0"/>
        <w:autoSpaceDN w:val="0"/>
        <w:adjustRightInd w:val="0"/>
        <w:spacing w:line="276" w:lineRule="auto"/>
        <w:textAlignment w:val="center"/>
        <w:rPr>
          <w:rFonts w:cs="Arial"/>
          <w:b/>
          <w:u w:val="single"/>
          <w:lang w:eastAsia="sl-SI"/>
        </w:rPr>
      </w:pPr>
    </w:p>
    <w:p w14:paraId="49806F54" w14:textId="77777777" w:rsidR="008F5E8B" w:rsidRPr="00C10325" w:rsidRDefault="008F5E8B" w:rsidP="001640A5">
      <w:pPr>
        <w:tabs>
          <w:tab w:val="left" w:pos="283"/>
          <w:tab w:val="left" w:pos="1170"/>
        </w:tabs>
        <w:autoSpaceDE w:val="0"/>
        <w:autoSpaceDN w:val="0"/>
        <w:adjustRightInd w:val="0"/>
        <w:spacing w:line="276" w:lineRule="auto"/>
        <w:textAlignment w:val="center"/>
        <w:rPr>
          <w:rFonts w:cs="Arial"/>
          <w:b/>
          <w:u w:val="single"/>
          <w:lang w:eastAsia="sl-SI"/>
        </w:rPr>
      </w:pPr>
    </w:p>
    <w:p w14:paraId="5F3BC7ED" w14:textId="77777777" w:rsidR="008F5E8B" w:rsidRPr="00C10325" w:rsidRDefault="008F5E8B" w:rsidP="001640A5">
      <w:pPr>
        <w:tabs>
          <w:tab w:val="left" w:pos="283"/>
          <w:tab w:val="left" w:pos="1170"/>
        </w:tabs>
        <w:autoSpaceDE w:val="0"/>
        <w:autoSpaceDN w:val="0"/>
        <w:adjustRightInd w:val="0"/>
        <w:spacing w:line="276" w:lineRule="auto"/>
        <w:textAlignment w:val="center"/>
        <w:rPr>
          <w:rFonts w:cs="Arial"/>
          <w:b/>
          <w:u w:val="single"/>
          <w:lang w:eastAsia="sl-SI"/>
        </w:rPr>
      </w:pPr>
    </w:p>
    <w:p w14:paraId="1371B23B" w14:textId="77777777" w:rsidR="008F5E8B" w:rsidRPr="00C10325" w:rsidRDefault="008F5E8B" w:rsidP="001640A5">
      <w:pPr>
        <w:tabs>
          <w:tab w:val="left" w:pos="283"/>
        </w:tabs>
        <w:autoSpaceDE w:val="0"/>
        <w:autoSpaceDN w:val="0"/>
        <w:adjustRightInd w:val="0"/>
        <w:spacing w:line="276" w:lineRule="auto"/>
        <w:textAlignment w:val="center"/>
        <w:rPr>
          <w:rFonts w:cs="Arial"/>
          <w:b/>
          <w:u w:val="single"/>
          <w:lang w:eastAsia="sl-SI"/>
        </w:rPr>
      </w:pPr>
    </w:p>
    <w:p w14:paraId="0BCF40D4" w14:textId="77777777" w:rsidR="008F5E8B" w:rsidRPr="00C10325" w:rsidRDefault="008F5E8B" w:rsidP="001640A5">
      <w:pPr>
        <w:tabs>
          <w:tab w:val="left" w:pos="283"/>
        </w:tabs>
        <w:autoSpaceDE w:val="0"/>
        <w:autoSpaceDN w:val="0"/>
        <w:adjustRightInd w:val="0"/>
        <w:spacing w:line="276" w:lineRule="auto"/>
        <w:textAlignment w:val="center"/>
        <w:rPr>
          <w:rFonts w:cs="Arial"/>
          <w:b/>
          <w:u w:val="single"/>
          <w:lang w:eastAsia="sl-SI"/>
        </w:rPr>
      </w:pPr>
    </w:p>
    <w:p w14:paraId="28F6ABC1" w14:textId="77777777" w:rsidR="008F5E8B" w:rsidRPr="00C10325" w:rsidRDefault="008F5E8B" w:rsidP="001640A5">
      <w:pPr>
        <w:tabs>
          <w:tab w:val="left" w:pos="283"/>
        </w:tabs>
        <w:autoSpaceDE w:val="0"/>
        <w:autoSpaceDN w:val="0"/>
        <w:adjustRightInd w:val="0"/>
        <w:spacing w:line="276" w:lineRule="auto"/>
        <w:textAlignment w:val="center"/>
        <w:rPr>
          <w:rFonts w:cs="Arial"/>
          <w:b/>
          <w:u w:val="single"/>
          <w:lang w:eastAsia="sl-SI"/>
        </w:rPr>
      </w:pPr>
    </w:p>
    <w:p w14:paraId="1A27E16F" w14:textId="77777777" w:rsidR="008F5E8B" w:rsidRPr="00C10325" w:rsidRDefault="008F5E8B" w:rsidP="001640A5">
      <w:pPr>
        <w:tabs>
          <w:tab w:val="left" w:pos="283"/>
        </w:tabs>
        <w:autoSpaceDE w:val="0"/>
        <w:autoSpaceDN w:val="0"/>
        <w:adjustRightInd w:val="0"/>
        <w:spacing w:line="276" w:lineRule="auto"/>
        <w:textAlignment w:val="center"/>
        <w:rPr>
          <w:rFonts w:cs="Arial"/>
          <w:b/>
          <w:u w:val="single"/>
          <w:lang w:eastAsia="sl-SI"/>
        </w:rPr>
      </w:pPr>
    </w:p>
    <w:p w14:paraId="07001C65" w14:textId="77777777" w:rsidR="008F5E8B" w:rsidRPr="00C10325" w:rsidRDefault="008F5E8B" w:rsidP="001640A5">
      <w:pPr>
        <w:tabs>
          <w:tab w:val="left" w:pos="283"/>
        </w:tabs>
        <w:autoSpaceDE w:val="0"/>
        <w:autoSpaceDN w:val="0"/>
        <w:adjustRightInd w:val="0"/>
        <w:spacing w:line="276" w:lineRule="auto"/>
        <w:textAlignment w:val="center"/>
        <w:rPr>
          <w:rFonts w:cs="Arial"/>
          <w:b/>
          <w:u w:val="single"/>
          <w:lang w:eastAsia="sl-SI"/>
        </w:rPr>
      </w:pPr>
    </w:p>
    <w:p w14:paraId="2A4E0398" w14:textId="77777777" w:rsidR="008F5E8B" w:rsidRPr="00C10325" w:rsidRDefault="008F5E8B" w:rsidP="001640A5">
      <w:pPr>
        <w:tabs>
          <w:tab w:val="left" w:pos="283"/>
        </w:tabs>
        <w:autoSpaceDE w:val="0"/>
        <w:autoSpaceDN w:val="0"/>
        <w:adjustRightInd w:val="0"/>
        <w:spacing w:line="276" w:lineRule="auto"/>
        <w:jc w:val="center"/>
        <w:textAlignment w:val="center"/>
        <w:rPr>
          <w:rFonts w:cs="Arial"/>
          <w:b/>
          <w:u w:val="single"/>
          <w:lang w:eastAsia="sl-SI"/>
        </w:rPr>
      </w:pPr>
    </w:p>
    <w:p w14:paraId="0DEC9AD7" w14:textId="77777777" w:rsidR="008F5E8B" w:rsidRPr="00C10325" w:rsidRDefault="008F5E8B" w:rsidP="001640A5">
      <w:pPr>
        <w:spacing w:line="276" w:lineRule="auto"/>
        <w:jc w:val="center"/>
        <w:rPr>
          <w:rFonts w:cs="Arial"/>
          <w:sz w:val="32"/>
          <w:szCs w:val="32"/>
        </w:rPr>
      </w:pPr>
      <w:r w:rsidRPr="00C10325">
        <w:rPr>
          <w:rFonts w:cs="Arial"/>
          <w:sz w:val="32"/>
          <w:szCs w:val="32"/>
        </w:rPr>
        <w:t>Ministrstvo za javno upravo</w:t>
      </w:r>
    </w:p>
    <w:p w14:paraId="48FCDB8F" w14:textId="77777777" w:rsidR="008F5E8B" w:rsidRPr="00C10325" w:rsidRDefault="008F5E8B" w:rsidP="001640A5">
      <w:pPr>
        <w:spacing w:line="276" w:lineRule="auto"/>
        <w:jc w:val="center"/>
        <w:rPr>
          <w:rFonts w:cs="Arial"/>
          <w:sz w:val="32"/>
          <w:szCs w:val="32"/>
        </w:rPr>
      </w:pPr>
    </w:p>
    <w:p w14:paraId="277FD24B" w14:textId="77777777" w:rsidR="008F5E8B" w:rsidRPr="00C10325" w:rsidRDefault="008F5E8B" w:rsidP="001640A5">
      <w:pPr>
        <w:spacing w:line="276" w:lineRule="auto"/>
        <w:jc w:val="center"/>
        <w:rPr>
          <w:rFonts w:cs="Arial"/>
          <w:sz w:val="32"/>
          <w:szCs w:val="32"/>
        </w:rPr>
      </w:pPr>
    </w:p>
    <w:p w14:paraId="6DB35CD0" w14:textId="77777777" w:rsidR="00DD2EB4" w:rsidRPr="00DD2EB4" w:rsidRDefault="00DD2EB4" w:rsidP="001640A5">
      <w:pPr>
        <w:spacing w:line="276" w:lineRule="auto"/>
        <w:jc w:val="center"/>
        <w:rPr>
          <w:rFonts w:cs="Arial"/>
          <w:sz w:val="32"/>
          <w:szCs w:val="32"/>
        </w:rPr>
      </w:pPr>
      <w:r w:rsidRPr="00DD2EB4">
        <w:rPr>
          <w:rFonts w:cs="Arial"/>
          <w:sz w:val="32"/>
          <w:szCs w:val="32"/>
        </w:rPr>
        <w:t>EVALVACIJA UKREPA IZ ENOTNE ZBIRKE UKREPOV</w:t>
      </w:r>
    </w:p>
    <w:p w14:paraId="14FC820A" w14:textId="77777777" w:rsidR="008F5E8B" w:rsidRPr="00C10325" w:rsidRDefault="008F5E8B" w:rsidP="001640A5">
      <w:pPr>
        <w:spacing w:line="276" w:lineRule="auto"/>
        <w:rPr>
          <w:rFonts w:cs="Arial"/>
          <w:sz w:val="32"/>
          <w:szCs w:val="32"/>
        </w:rPr>
      </w:pPr>
    </w:p>
    <w:p w14:paraId="36157175" w14:textId="77777777" w:rsidR="008F5E8B" w:rsidRPr="00C10325" w:rsidRDefault="008F5E8B" w:rsidP="001640A5">
      <w:pPr>
        <w:spacing w:line="276" w:lineRule="auto"/>
        <w:rPr>
          <w:rFonts w:cs="Arial"/>
          <w:sz w:val="32"/>
          <w:szCs w:val="32"/>
        </w:rPr>
      </w:pPr>
    </w:p>
    <w:p w14:paraId="6FAE5557" w14:textId="10D60819" w:rsidR="008F5E8B" w:rsidRPr="00C10325" w:rsidRDefault="00CB6D4B" w:rsidP="001640A5">
      <w:pPr>
        <w:tabs>
          <w:tab w:val="left" w:pos="283"/>
        </w:tabs>
        <w:autoSpaceDE w:val="0"/>
        <w:autoSpaceDN w:val="0"/>
        <w:adjustRightInd w:val="0"/>
        <w:spacing w:line="276" w:lineRule="auto"/>
        <w:jc w:val="center"/>
        <w:textAlignment w:val="center"/>
        <w:rPr>
          <w:rFonts w:cs="Arial"/>
          <w:b/>
          <w:color w:val="000000"/>
          <w:sz w:val="36"/>
          <w:szCs w:val="36"/>
          <w:lang w:eastAsia="sl-SI"/>
        </w:rPr>
      </w:pPr>
      <w:r w:rsidRPr="00CB6D4B">
        <w:rPr>
          <w:rFonts w:cs="Arial"/>
          <w:b/>
          <w:sz w:val="36"/>
          <w:szCs w:val="36"/>
        </w:rPr>
        <w:t>Plačevanje davkov in prispevkov z enim plačilnim nalogom oziroma položnico</w:t>
      </w:r>
    </w:p>
    <w:p w14:paraId="0E0CE185" w14:textId="77777777" w:rsidR="008F5E8B" w:rsidRPr="00C10325" w:rsidRDefault="008F5E8B" w:rsidP="001640A5">
      <w:pPr>
        <w:tabs>
          <w:tab w:val="left" w:pos="283"/>
        </w:tabs>
        <w:autoSpaceDE w:val="0"/>
        <w:autoSpaceDN w:val="0"/>
        <w:adjustRightInd w:val="0"/>
        <w:spacing w:line="276" w:lineRule="auto"/>
        <w:jc w:val="center"/>
        <w:textAlignment w:val="center"/>
        <w:rPr>
          <w:rFonts w:cs="Arial"/>
          <w:b/>
          <w:color w:val="000000"/>
          <w:sz w:val="36"/>
          <w:szCs w:val="36"/>
          <w:lang w:eastAsia="sl-SI"/>
        </w:rPr>
      </w:pPr>
    </w:p>
    <w:p w14:paraId="1F3468FC"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38AC51D5"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45CC1A64"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421D4924"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788BC99C"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25C25637"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2B724F3A"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5B563657"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156F9262"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744F66DB"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2529D4AC"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50D0A0BA"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6EB2DC08"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5EAFFE4A"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20BB3F91" w14:textId="77777777" w:rsidR="008F5E8B" w:rsidRPr="00C10325"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4A82599E" w14:textId="77777777" w:rsidR="008F5E8B" w:rsidRDefault="008F5E8B"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05B4E83B" w14:textId="77777777" w:rsidR="00C5799D" w:rsidRDefault="00C5799D"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083DCD25" w14:textId="77777777" w:rsidR="00C5799D" w:rsidRDefault="00C5799D"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45F3B046" w14:textId="77777777" w:rsidR="00C5799D" w:rsidRDefault="00C5799D"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30BE513C" w14:textId="77777777" w:rsidR="00C5799D" w:rsidRDefault="00C5799D"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103F428B" w14:textId="77777777" w:rsidR="00C5799D" w:rsidRDefault="00C5799D" w:rsidP="001640A5">
      <w:pPr>
        <w:tabs>
          <w:tab w:val="left" w:pos="283"/>
        </w:tabs>
        <w:autoSpaceDE w:val="0"/>
        <w:autoSpaceDN w:val="0"/>
        <w:adjustRightInd w:val="0"/>
        <w:spacing w:line="276" w:lineRule="auto"/>
        <w:jc w:val="both"/>
        <w:textAlignment w:val="center"/>
        <w:rPr>
          <w:rFonts w:cs="Arial"/>
          <w:color w:val="000000"/>
          <w:szCs w:val="22"/>
          <w:lang w:eastAsia="sl-SI"/>
        </w:rPr>
      </w:pPr>
    </w:p>
    <w:p w14:paraId="65E87681" w14:textId="0AA5E6EA" w:rsidR="00DA3A39" w:rsidRPr="00DA3A39" w:rsidRDefault="009F6997" w:rsidP="001640A5">
      <w:pPr>
        <w:spacing w:line="276" w:lineRule="auto"/>
        <w:jc w:val="center"/>
        <w:rPr>
          <w:rFonts w:cs="Arial"/>
          <w:b/>
          <w:lang w:eastAsia="sl-SI"/>
        </w:rPr>
      </w:pPr>
      <w:r>
        <w:rPr>
          <w:rFonts w:cs="Arial"/>
          <w:b/>
          <w:lang w:eastAsia="sl-SI"/>
        </w:rPr>
        <w:t>September</w:t>
      </w:r>
      <w:r w:rsidR="008F5E8B" w:rsidRPr="00C10325">
        <w:rPr>
          <w:rFonts w:cs="Arial"/>
          <w:b/>
          <w:lang w:eastAsia="sl-SI"/>
        </w:rPr>
        <w:t>, 2021</w:t>
      </w:r>
    </w:p>
    <w:p w14:paraId="221732EB" w14:textId="77777777" w:rsidR="00892D65" w:rsidRDefault="00892D65" w:rsidP="001640A5">
      <w:pPr>
        <w:spacing w:line="276" w:lineRule="auto"/>
        <w:rPr>
          <w:rFonts w:cs="Arial"/>
        </w:rPr>
        <w:sectPr w:rsidR="00892D65"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C10325" w14:paraId="7CF0E299" w14:textId="77777777" w:rsidTr="00AA448E">
        <w:trPr>
          <w:trHeight w:val="170"/>
        </w:trPr>
        <w:tc>
          <w:tcPr>
            <w:tcW w:w="3114" w:type="dxa"/>
          </w:tcPr>
          <w:p w14:paraId="6F09251B" w14:textId="77777777" w:rsidR="00F32EFC" w:rsidRPr="00C10325" w:rsidRDefault="00F32EFC" w:rsidP="001640A5">
            <w:pPr>
              <w:spacing w:line="276" w:lineRule="auto"/>
              <w:rPr>
                <w:rFonts w:cs="Arial"/>
              </w:rPr>
            </w:pPr>
            <w:r w:rsidRPr="00C10325">
              <w:rPr>
                <w:rFonts w:cs="Arial"/>
              </w:rPr>
              <w:lastRenderedPageBreak/>
              <w:t>Organizacija:</w:t>
            </w:r>
          </w:p>
        </w:tc>
        <w:tc>
          <w:tcPr>
            <w:tcW w:w="5817" w:type="dxa"/>
          </w:tcPr>
          <w:p w14:paraId="4CE15E71" w14:textId="517023ED" w:rsidR="00F32EFC" w:rsidRPr="00C10325" w:rsidRDefault="00F32EFC" w:rsidP="001640A5">
            <w:pPr>
              <w:spacing w:line="276" w:lineRule="auto"/>
              <w:rPr>
                <w:rFonts w:cs="Arial"/>
              </w:rPr>
            </w:pPr>
            <w:r w:rsidRPr="00C10325">
              <w:rPr>
                <w:rFonts w:cs="Arial"/>
              </w:rPr>
              <w:t>Ministrstvo za javno upravo</w:t>
            </w:r>
          </w:p>
        </w:tc>
      </w:tr>
      <w:tr w:rsidR="00F32EFC" w:rsidRPr="00C10325" w14:paraId="7A92648A" w14:textId="77777777" w:rsidTr="00AA448E">
        <w:trPr>
          <w:trHeight w:val="456"/>
        </w:trPr>
        <w:tc>
          <w:tcPr>
            <w:tcW w:w="3114" w:type="dxa"/>
          </w:tcPr>
          <w:p w14:paraId="403207B6" w14:textId="77777777" w:rsidR="00F32EFC" w:rsidRPr="00C10325" w:rsidRDefault="00F32EFC" w:rsidP="001640A5">
            <w:pPr>
              <w:spacing w:line="276" w:lineRule="auto"/>
              <w:rPr>
                <w:rFonts w:cs="Arial"/>
              </w:rPr>
            </w:pPr>
            <w:r w:rsidRPr="00C10325">
              <w:rPr>
                <w:rFonts w:cs="Arial"/>
              </w:rPr>
              <w:t>Datum kreiranja:</w:t>
            </w:r>
          </w:p>
        </w:tc>
        <w:tc>
          <w:tcPr>
            <w:tcW w:w="5817" w:type="dxa"/>
          </w:tcPr>
          <w:p w14:paraId="5A5E9BF8" w14:textId="77777777" w:rsidR="00F32EFC" w:rsidRPr="00C10325" w:rsidRDefault="00F32EFC" w:rsidP="001640A5">
            <w:pPr>
              <w:spacing w:line="276" w:lineRule="auto"/>
              <w:rPr>
                <w:rFonts w:cs="Arial"/>
              </w:rPr>
            </w:pPr>
            <w:r w:rsidRPr="00C10325">
              <w:rPr>
                <w:rFonts w:cs="Arial"/>
              </w:rPr>
              <w:t>0</w:t>
            </w:r>
            <w:r w:rsidR="00CB6D4B">
              <w:rPr>
                <w:rFonts w:cs="Arial"/>
              </w:rPr>
              <w:t>3</w:t>
            </w:r>
            <w:r w:rsidRPr="00C10325">
              <w:rPr>
                <w:rFonts w:cs="Arial"/>
              </w:rPr>
              <w:t>.</w:t>
            </w:r>
            <w:r w:rsidR="00CB6D4B">
              <w:rPr>
                <w:rFonts w:cs="Arial"/>
              </w:rPr>
              <w:t>11</w:t>
            </w:r>
            <w:r w:rsidRPr="00C10325">
              <w:rPr>
                <w:rFonts w:cs="Arial"/>
              </w:rPr>
              <w:t>.202</w:t>
            </w:r>
            <w:r w:rsidR="00CB6D4B">
              <w:rPr>
                <w:rFonts w:cs="Arial"/>
              </w:rPr>
              <w:t>0</w:t>
            </w:r>
          </w:p>
        </w:tc>
      </w:tr>
      <w:tr w:rsidR="00F32EFC" w:rsidRPr="00C10325" w14:paraId="21E111CB" w14:textId="77777777" w:rsidTr="00AA448E">
        <w:trPr>
          <w:trHeight w:val="170"/>
        </w:trPr>
        <w:tc>
          <w:tcPr>
            <w:tcW w:w="3114" w:type="dxa"/>
          </w:tcPr>
          <w:p w14:paraId="5D27EE1A" w14:textId="77777777" w:rsidR="00F32EFC" w:rsidRPr="00C10325" w:rsidRDefault="00F32EFC" w:rsidP="001640A5">
            <w:pPr>
              <w:spacing w:line="276" w:lineRule="auto"/>
              <w:rPr>
                <w:rFonts w:cs="Arial"/>
              </w:rPr>
            </w:pPr>
            <w:r w:rsidRPr="00C10325">
              <w:rPr>
                <w:rFonts w:cs="Arial"/>
              </w:rPr>
              <w:t>Datum zadnje spremembe:</w:t>
            </w:r>
          </w:p>
        </w:tc>
        <w:tc>
          <w:tcPr>
            <w:tcW w:w="5817" w:type="dxa"/>
          </w:tcPr>
          <w:p w14:paraId="5FE651E8" w14:textId="6280A6B5" w:rsidR="00F32EFC" w:rsidRPr="00C10325" w:rsidRDefault="00F253E0" w:rsidP="001640A5">
            <w:pPr>
              <w:spacing w:line="276" w:lineRule="auto"/>
              <w:rPr>
                <w:rFonts w:cs="Arial"/>
              </w:rPr>
            </w:pPr>
            <w:r>
              <w:rPr>
                <w:rFonts w:cs="Arial"/>
              </w:rPr>
              <w:t>16</w:t>
            </w:r>
            <w:r w:rsidR="00F32EFC" w:rsidRPr="00C10325">
              <w:rPr>
                <w:rFonts w:cs="Arial"/>
              </w:rPr>
              <w:t>.0</w:t>
            </w:r>
            <w:r>
              <w:rPr>
                <w:rFonts w:cs="Arial"/>
              </w:rPr>
              <w:t>9</w:t>
            </w:r>
            <w:r w:rsidR="00F32EFC" w:rsidRPr="00C10325">
              <w:rPr>
                <w:rFonts w:cs="Arial"/>
              </w:rPr>
              <w:t>.2021</w:t>
            </w:r>
          </w:p>
        </w:tc>
      </w:tr>
      <w:tr w:rsidR="00F32EFC" w:rsidRPr="00C10325" w14:paraId="14578D41" w14:textId="77777777" w:rsidTr="00AA448E">
        <w:trPr>
          <w:trHeight w:val="170"/>
        </w:trPr>
        <w:tc>
          <w:tcPr>
            <w:tcW w:w="3114" w:type="dxa"/>
          </w:tcPr>
          <w:p w14:paraId="52744A6C" w14:textId="77777777" w:rsidR="00F32EFC" w:rsidRPr="00C10325" w:rsidRDefault="00F32EFC" w:rsidP="001640A5">
            <w:pPr>
              <w:spacing w:line="276" w:lineRule="auto"/>
              <w:rPr>
                <w:rFonts w:cs="Arial"/>
              </w:rPr>
            </w:pPr>
            <w:r w:rsidRPr="00C10325">
              <w:rPr>
                <w:rFonts w:cs="Arial"/>
              </w:rPr>
              <w:t>Status dokumenta:</w:t>
            </w:r>
          </w:p>
        </w:tc>
        <w:tc>
          <w:tcPr>
            <w:tcW w:w="5817" w:type="dxa"/>
          </w:tcPr>
          <w:p w14:paraId="5257FB7B" w14:textId="0FBD2726" w:rsidR="00F32EFC" w:rsidRPr="00C10325" w:rsidRDefault="00F253E0" w:rsidP="001640A5">
            <w:pPr>
              <w:spacing w:line="276" w:lineRule="auto"/>
              <w:rPr>
                <w:rFonts w:cs="Arial"/>
              </w:rPr>
            </w:pPr>
            <w:r>
              <w:rPr>
                <w:rFonts w:cs="Arial"/>
              </w:rPr>
              <w:t>Končno</w:t>
            </w:r>
            <w:r w:rsidR="00E4297B">
              <w:rPr>
                <w:rFonts w:cs="Arial"/>
              </w:rPr>
              <w:t xml:space="preserve"> gradivo</w:t>
            </w:r>
          </w:p>
        </w:tc>
      </w:tr>
      <w:tr w:rsidR="00F32EFC" w:rsidRPr="00C10325" w14:paraId="19281C19" w14:textId="77777777" w:rsidTr="00AA448E">
        <w:trPr>
          <w:trHeight w:val="170"/>
        </w:trPr>
        <w:tc>
          <w:tcPr>
            <w:tcW w:w="3114" w:type="dxa"/>
          </w:tcPr>
          <w:p w14:paraId="7DD2BBD8" w14:textId="77777777" w:rsidR="00F32EFC" w:rsidRPr="00C10325" w:rsidRDefault="00F32EFC" w:rsidP="001640A5">
            <w:pPr>
              <w:spacing w:line="276" w:lineRule="auto"/>
              <w:rPr>
                <w:rFonts w:cs="Arial"/>
              </w:rPr>
            </w:pPr>
            <w:r w:rsidRPr="00C10325">
              <w:rPr>
                <w:rFonts w:cs="Arial"/>
              </w:rPr>
              <w:t>Avtor dokumenta:</w:t>
            </w:r>
          </w:p>
        </w:tc>
        <w:tc>
          <w:tcPr>
            <w:tcW w:w="5817" w:type="dxa"/>
          </w:tcPr>
          <w:p w14:paraId="187D4761" w14:textId="77777777" w:rsidR="00F32EFC" w:rsidRPr="00C10325" w:rsidRDefault="00F32EFC" w:rsidP="001640A5">
            <w:pPr>
              <w:spacing w:line="276" w:lineRule="auto"/>
              <w:rPr>
                <w:rFonts w:cs="Arial"/>
              </w:rPr>
            </w:pPr>
            <w:r w:rsidRPr="00C10325">
              <w:rPr>
                <w:rFonts w:cs="Arial"/>
              </w:rPr>
              <w:t xml:space="preserve">Ministrstvo za javno upravo, </w:t>
            </w:r>
            <w:r w:rsidR="00E4297B" w:rsidRPr="00E4297B">
              <w:rPr>
                <w:rFonts w:cs="Arial"/>
              </w:rPr>
              <w:t>Sektor za odpravo administrativnih ovir, boljšo zakonodajo in kakovost v javnem sektorju</w:t>
            </w:r>
          </w:p>
        </w:tc>
      </w:tr>
    </w:tbl>
    <w:p w14:paraId="32CAA5FA" w14:textId="77777777" w:rsidR="00F32EFC" w:rsidRPr="00C10325" w:rsidRDefault="00F32EFC" w:rsidP="001640A5">
      <w:pPr>
        <w:suppressAutoHyphens w:val="0"/>
        <w:spacing w:after="160" w:line="276" w:lineRule="auto"/>
        <w:rPr>
          <w:rFonts w:cs="Arial"/>
        </w:rPr>
      </w:pPr>
    </w:p>
    <w:p w14:paraId="234E38D2" w14:textId="77777777" w:rsidR="00F32EFC" w:rsidRPr="00C10325" w:rsidRDefault="00F32EFC" w:rsidP="001640A5">
      <w:pPr>
        <w:spacing w:line="276" w:lineRule="auto"/>
        <w:jc w:val="both"/>
        <w:rPr>
          <w:rFonts w:cs="Arial"/>
        </w:rPr>
      </w:pPr>
      <w:r w:rsidRPr="00C10325">
        <w:rPr>
          <w:rFonts w:cs="Arial"/>
        </w:rPr>
        <w:br w:type="page"/>
      </w:r>
    </w:p>
    <w:p w14:paraId="0AE69155" w14:textId="561F0D5E" w:rsidR="002A312E" w:rsidRPr="002A312E" w:rsidRDefault="002A312E" w:rsidP="00175EFB">
      <w:pPr>
        <w:suppressAutoHyphens w:val="0"/>
        <w:spacing w:after="160" w:line="276" w:lineRule="auto"/>
        <w:rPr>
          <w:rFonts w:cs="Arial"/>
          <w:b/>
          <w:bCs/>
        </w:rPr>
      </w:pPr>
      <w:r w:rsidRPr="002A312E">
        <w:rPr>
          <w:rFonts w:cs="Arial"/>
          <w:b/>
          <w:bCs/>
        </w:rPr>
        <w:lastRenderedPageBreak/>
        <w:t xml:space="preserve">Kazalo vsebine </w:t>
      </w:r>
    </w:p>
    <w:p w14:paraId="1EA9F673" w14:textId="7F133E55" w:rsidR="00970768" w:rsidRDefault="005C544A">
      <w:pPr>
        <w:pStyle w:val="Kazalovsebine1"/>
        <w:tabs>
          <w:tab w:val="right" w:leader="dot" w:pos="9062"/>
        </w:tabs>
        <w:rPr>
          <w:rFonts w:asciiTheme="minorHAnsi" w:eastAsiaTheme="minorEastAsia" w:hAnsiTheme="minorHAnsi" w:cstheme="minorBidi"/>
          <w:szCs w:val="22"/>
          <w:lang w:eastAsia="sl-SI"/>
        </w:rPr>
      </w:pPr>
      <w:r>
        <w:rPr>
          <w:rFonts w:cs="Arial"/>
        </w:rPr>
        <w:fldChar w:fldCharType="begin"/>
      </w:r>
      <w:r>
        <w:rPr>
          <w:rFonts w:cs="Arial"/>
        </w:rPr>
        <w:instrText xml:space="preserve"> TOC \o "1-2" \h \z \u </w:instrText>
      </w:r>
      <w:r>
        <w:rPr>
          <w:rFonts w:cs="Arial"/>
        </w:rPr>
        <w:fldChar w:fldCharType="separate"/>
      </w:r>
      <w:hyperlink w:anchor="_Toc99540858" w:history="1">
        <w:r w:rsidR="00970768" w:rsidRPr="001C62D8">
          <w:rPr>
            <w:rStyle w:val="Hiperpovezava"/>
          </w:rPr>
          <w:t>ZBIRNI POVZETEK POROČILA</w:t>
        </w:r>
        <w:r w:rsidR="00970768">
          <w:rPr>
            <w:webHidden/>
          </w:rPr>
          <w:tab/>
        </w:r>
        <w:r w:rsidR="00970768">
          <w:rPr>
            <w:webHidden/>
          </w:rPr>
          <w:fldChar w:fldCharType="begin"/>
        </w:r>
        <w:r w:rsidR="00970768">
          <w:rPr>
            <w:webHidden/>
          </w:rPr>
          <w:instrText xml:space="preserve"> PAGEREF _Toc99540858 \h </w:instrText>
        </w:r>
        <w:r w:rsidR="00970768">
          <w:rPr>
            <w:webHidden/>
          </w:rPr>
        </w:r>
        <w:r w:rsidR="00970768">
          <w:rPr>
            <w:webHidden/>
          </w:rPr>
          <w:fldChar w:fldCharType="separate"/>
        </w:r>
        <w:r w:rsidR="00970768">
          <w:rPr>
            <w:webHidden/>
          </w:rPr>
          <w:t>4</w:t>
        </w:r>
        <w:r w:rsidR="00970768">
          <w:rPr>
            <w:webHidden/>
          </w:rPr>
          <w:fldChar w:fldCharType="end"/>
        </w:r>
      </w:hyperlink>
    </w:p>
    <w:p w14:paraId="79606D05" w14:textId="074C60A3"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59" w:history="1">
        <w:r w:rsidRPr="001C62D8">
          <w:rPr>
            <w:rStyle w:val="Hiperpovezava"/>
          </w:rPr>
          <w:t>1.</w:t>
        </w:r>
        <w:r>
          <w:rPr>
            <w:rFonts w:asciiTheme="minorHAnsi" w:eastAsiaTheme="minorEastAsia" w:hAnsiTheme="minorHAnsi" w:cstheme="minorBidi"/>
            <w:szCs w:val="22"/>
            <w:lang w:eastAsia="sl-SI"/>
          </w:rPr>
          <w:tab/>
        </w:r>
        <w:r w:rsidRPr="001C62D8">
          <w:rPr>
            <w:rStyle w:val="Hiperpovezava"/>
          </w:rPr>
          <w:t>UVODNA POJASNILA</w:t>
        </w:r>
        <w:r>
          <w:rPr>
            <w:webHidden/>
          </w:rPr>
          <w:tab/>
        </w:r>
        <w:r>
          <w:rPr>
            <w:webHidden/>
          </w:rPr>
          <w:fldChar w:fldCharType="begin"/>
        </w:r>
        <w:r>
          <w:rPr>
            <w:webHidden/>
          </w:rPr>
          <w:instrText xml:space="preserve"> PAGEREF _Toc99540859 \h </w:instrText>
        </w:r>
        <w:r>
          <w:rPr>
            <w:webHidden/>
          </w:rPr>
        </w:r>
        <w:r>
          <w:rPr>
            <w:webHidden/>
          </w:rPr>
          <w:fldChar w:fldCharType="separate"/>
        </w:r>
        <w:r>
          <w:rPr>
            <w:webHidden/>
          </w:rPr>
          <w:t>5</w:t>
        </w:r>
        <w:r>
          <w:rPr>
            <w:webHidden/>
          </w:rPr>
          <w:fldChar w:fldCharType="end"/>
        </w:r>
      </w:hyperlink>
    </w:p>
    <w:p w14:paraId="03435174" w14:textId="02285007"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0" w:history="1">
        <w:r w:rsidRPr="001C62D8">
          <w:rPr>
            <w:rStyle w:val="Hiperpovezava"/>
          </w:rPr>
          <w:t>1.1 Namen, cilji evalvacije</w:t>
        </w:r>
        <w:r>
          <w:rPr>
            <w:webHidden/>
          </w:rPr>
          <w:tab/>
        </w:r>
        <w:r>
          <w:rPr>
            <w:webHidden/>
          </w:rPr>
          <w:fldChar w:fldCharType="begin"/>
        </w:r>
        <w:r>
          <w:rPr>
            <w:webHidden/>
          </w:rPr>
          <w:instrText xml:space="preserve"> PAGEREF _Toc99540860 \h </w:instrText>
        </w:r>
        <w:r>
          <w:rPr>
            <w:webHidden/>
          </w:rPr>
        </w:r>
        <w:r>
          <w:rPr>
            <w:webHidden/>
          </w:rPr>
          <w:fldChar w:fldCharType="separate"/>
        </w:r>
        <w:r>
          <w:rPr>
            <w:webHidden/>
          </w:rPr>
          <w:t>5</w:t>
        </w:r>
        <w:r>
          <w:rPr>
            <w:webHidden/>
          </w:rPr>
          <w:fldChar w:fldCharType="end"/>
        </w:r>
      </w:hyperlink>
    </w:p>
    <w:p w14:paraId="489893B3" w14:textId="623FD8AE"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61" w:history="1">
        <w:r w:rsidRPr="001C62D8">
          <w:rPr>
            <w:rStyle w:val="Hiperpovezava"/>
          </w:rPr>
          <w:t>2.</w:t>
        </w:r>
        <w:r>
          <w:rPr>
            <w:rFonts w:asciiTheme="minorHAnsi" w:eastAsiaTheme="minorEastAsia" w:hAnsiTheme="minorHAnsi" w:cstheme="minorBidi"/>
            <w:szCs w:val="22"/>
            <w:lang w:eastAsia="sl-SI"/>
          </w:rPr>
          <w:tab/>
        </w:r>
        <w:r w:rsidRPr="001C62D8">
          <w:rPr>
            <w:rStyle w:val="Hiperpovezava"/>
          </w:rPr>
          <w:t>IZHODIŠČA</w:t>
        </w:r>
        <w:r>
          <w:rPr>
            <w:webHidden/>
          </w:rPr>
          <w:tab/>
        </w:r>
        <w:r>
          <w:rPr>
            <w:webHidden/>
          </w:rPr>
          <w:fldChar w:fldCharType="begin"/>
        </w:r>
        <w:r>
          <w:rPr>
            <w:webHidden/>
          </w:rPr>
          <w:instrText xml:space="preserve"> PAGEREF _Toc99540861 \h </w:instrText>
        </w:r>
        <w:r>
          <w:rPr>
            <w:webHidden/>
          </w:rPr>
        </w:r>
        <w:r>
          <w:rPr>
            <w:webHidden/>
          </w:rPr>
          <w:fldChar w:fldCharType="separate"/>
        </w:r>
        <w:r>
          <w:rPr>
            <w:webHidden/>
          </w:rPr>
          <w:t>6</w:t>
        </w:r>
        <w:r>
          <w:rPr>
            <w:webHidden/>
          </w:rPr>
          <w:fldChar w:fldCharType="end"/>
        </w:r>
      </w:hyperlink>
    </w:p>
    <w:p w14:paraId="20671B97" w14:textId="3B142B72"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2" w:history="1">
        <w:r w:rsidRPr="001C62D8">
          <w:rPr>
            <w:rStyle w:val="Hiperpovezava"/>
          </w:rPr>
          <w:t>2.1 Osnovne definicije</w:t>
        </w:r>
        <w:r>
          <w:rPr>
            <w:webHidden/>
          </w:rPr>
          <w:tab/>
        </w:r>
        <w:r>
          <w:rPr>
            <w:webHidden/>
          </w:rPr>
          <w:fldChar w:fldCharType="begin"/>
        </w:r>
        <w:r>
          <w:rPr>
            <w:webHidden/>
          </w:rPr>
          <w:instrText xml:space="preserve"> PAGEREF _Toc99540862 \h </w:instrText>
        </w:r>
        <w:r>
          <w:rPr>
            <w:webHidden/>
          </w:rPr>
        </w:r>
        <w:r>
          <w:rPr>
            <w:webHidden/>
          </w:rPr>
          <w:fldChar w:fldCharType="separate"/>
        </w:r>
        <w:r>
          <w:rPr>
            <w:webHidden/>
          </w:rPr>
          <w:t>6</w:t>
        </w:r>
        <w:r>
          <w:rPr>
            <w:webHidden/>
          </w:rPr>
          <w:fldChar w:fldCharType="end"/>
        </w:r>
      </w:hyperlink>
    </w:p>
    <w:p w14:paraId="2E9A2701" w14:textId="32B6DD52"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3" w:history="1">
        <w:r w:rsidRPr="001C62D8">
          <w:rPr>
            <w:rStyle w:val="Hiperpovezava"/>
          </w:rPr>
          <w:t>2.2 Opredelitev konteksta</w:t>
        </w:r>
        <w:r>
          <w:rPr>
            <w:webHidden/>
          </w:rPr>
          <w:tab/>
        </w:r>
        <w:r>
          <w:rPr>
            <w:webHidden/>
          </w:rPr>
          <w:fldChar w:fldCharType="begin"/>
        </w:r>
        <w:r>
          <w:rPr>
            <w:webHidden/>
          </w:rPr>
          <w:instrText xml:space="preserve"> PAGEREF _Toc99540863 \h </w:instrText>
        </w:r>
        <w:r>
          <w:rPr>
            <w:webHidden/>
          </w:rPr>
        </w:r>
        <w:r>
          <w:rPr>
            <w:webHidden/>
          </w:rPr>
          <w:fldChar w:fldCharType="separate"/>
        </w:r>
        <w:r>
          <w:rPr>
            <w:webHidden/>
          </w:rPr>
          <w:t>7</w:t>
        </w:r>
        <w:r>
          <w:rPr>
            <w:webHidden/>
          </w:rPr>
          <w:fldChar w:fldCharType="end"/>
        </w:r>
      </w:hyperlink>
    </w:p>
    <w:p w14:paraId="6AD71F36" w14:textId="0D003215"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64" w:history="1">
        <w:r w:rsidRPr="001C62D8">
          <w:rPr>
            <w:rStyle w:val="Hiperpovezava"/>
            <w:rFonts w:cs="Arial"/>
            <w:bCs/>
          </w:rPr>
          <w:t>3.</w:t>
        </w:r>
        <w:r>
          <w:rPr>
            <w:rFonts w:asciiTheme="minorHAnsi" w:eastAsiaTheme="minorEastAsia" w:hAnsiTheme="minorHAnsi" w:cstheme="minorBidi"/>
            <w:szCs w:val="22"/>
            <w:lang w:eastAsia="sl-SI"/>
          </w:rPr>
          <w:tab/>
        </w:r>
        <w:r w:rsidRPr="001C62D8">
          <w:rPr>
            <w:rStyle w:val="Hiperpovezava"/>
          </w:rPr>
          <w:t>UPORABLJENA METODOLOGIJA</w:t>
        </w:r>
        <w:r>
          <w:rPr>
            <w:webHidden/>
          </w:rPr>
          <w:tab/>
        </w:r>
        <w:r>
          <w:rPr>
            <w:webHidden/>
          </w:rPr>
          <w:fldChar w:fldCharType="begin"/>
        </w:r>
        <w:r>
          <w:rPr>
            <w:webHidden/>
          </w:rPr>
          <w:instrText xml:space="preserve"> PAGEREF _Toc99540864 \h </w:instrText>
        </w:r>
        <w:r>
          <w:rPr>
            <w:webHidden/>
          </w:rPr>
        </w:r>
        <w:r>
          <w:rPr>
            <w:webHidden/>
          </w:rPr>
          <w:fldChar w:fldCharType="separate"/>
        </w:r>
        <w:r>
          <w:rPr>
            <w:webHidden/>
          </w:rPr>
          <w:t>9</w:t>
        </w:r>
        <w:r>
          <w:rPr>
            <w:webHidden/>
          </w:rPr>
          <w:fldChar w:fldCharType="end"/>
        </w:r>
      </w:hyperlink>
    </w:p>
    <w:p w14:paraId="59D55041" w14:textId="53A28866"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65" w:history="1">
        <w:r w:rsidRPr="001C62D8">
          <w:rPr>
            <w:rStyle w:val="Hiperpovezava"/>
          </w:rPr>
          <w:t>4.</w:t>
        </w:r>
        <w:r>
          <w:rPr>
            <w:rFonts w:asciiTheme="minorHAnsi" w:eastAsiaTheme="minorEastAsia" w:hAnsiTheme="minorHAnsi" w:cstheme="minorBidi"/>
            <w:szCs w:val="22"/>
            <w:lang w:eastAsia="sl-SI"/>
          </w:rPr>
          <w:tab/>
        </w:r>
        <w:r w:rsidRPr="001C62D8">
          <w:rPr>
            <w:rStyle w:val="Hiperpovezava"/>
          </w:rPr>
          <w:t>OPREDELITEV ZAKONODAJE, OBVEZNOSTI, POPULACIJE IN FREKVENCE</w:t>
        </w:r>
        <w:r>
          <w:rPr>
            <w:webHidden/>
          </w:rPr>
          <w:tab/>
        </w:r>
        <w:r>
          <w:rPr>
            <w:webHidden/>
          </w:rPr>
          <w:fldChar w:fldCharType="begin"/>
        </w:r>
        <w:r>
          <w:rPr>
            <w:webHidden/>
          </w:rPr>
          <w:instrText xml:space="preserve"> PAGEREF _Toc99540865 \h </w:instrText>
        </w:r>
        <w:r>
          <w:rPr>
            <w:webHidden/>
          </w:rPr>
        </w:r>
        <w:r>
          <w:rPr>
            <w:webHidden/>
          </w:rPr>
          <w:fldChar w:fldCharType="separate"/>
        </w:r>
        <w:r>
          <w:rPr>
            <w:webHidden/>
          </w:rPr>
          <w:t>11</w:t>
        </w:r>
        <w:r>
          <w:rPr>
            <w:webHidden/>
          </w:rPr>
          <w:fldChar w:fldCharType="end"/>
        </w:r>
      </w:hyperlink>
    </w:p>
    <w:p w14:paraId="6774AE58" w14:textId="51A4D629"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6" w:history="1">
        <w:r w:rsidRPr="001C62D8">
          <w:rPr>
            <w:rStyle w:val="Hiperpovezava"/>
          </w:rPr>
          <w:t>Korak 1: Opredelitev zakonodaje</w:t>
        </w:r>
        <w:r>
          <w:rPr>
            <w:webHidden/>
          </w:rPr>
          <w:tab/>
        </w:r>
        <w:r>
          <w:rPr>
            <w:webHidden/>
          </w:rPr>
          <w:fldChar w:fldCharType="begin"/>
        </w:r>
        <w:r>
          <w:rPr>
            <w:webHidden/>
          </w:rPr>
          <w:instrText xml:space="preserve"> PAGEREF _Toc99540866 \h </w:instrText>
        </w:r>
        <w:r>
          <w:rPr>
            <w:webHidden/>
          </w:rPr>
        </w:r>
        <w:r>
          <w:rPr>
            <w:webHidden/>
          </w:rPr>
          <w:fldChar w:fldCharType="separate"/>
        </w:r>
        <w:r>
          <w:rPr>
            <w:webHidden/>
          </w:rPr>
          <w:t>11</w:t>
        </w:r>
        <w:r>
          <w:rPr>
            <w:webHidden/>
          </w:rPr>
          <w:fldChar w:fldCharType="end"/>
        </w:r>
      </w:hyperlink>
    </w:p>
    <w:p w14:paraId="025152EB" w14:textId="76BD7AAA"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7" w:history="1">
        <w:r w:rsidRPr="001C62D8">
          <w:rPr>
            <w:rStyle w:val="Hiperpovezava"/>
          </w:rPr>
          <w:t>Korak 2: Določitev obveznosti</w:t>
        </w:r>
        <w:r>
          <w:rPr>
            <w:webHidden/>
          </w:rPr>
          <w:tab/>
        </w:r>
        <w:r>
          <w:rPr>
            <w:webHidden/>
          </w:rPr>
          <w:fldChar w:fldCharType="begin"/>
        </w:r>
        <w:r>
          <w:rPr>
            <w:webHidden/>
          </w:rPr>
          <w:instrText xml:space="preserve"> PAGEREF _Toc99540867 \h </w:instrText>
        </w:r>
        <w:r>
          <w:rPr>
            <w:webHidden/>
          </w:rPr>
        </w:r>
        <w:r>
          <w:rPr>
            <w:webHidden/>
          </w:rPr>
          <w:fldChar w:fldCharType="separate"/>
        </w:r>
        <w:r>
          <w:rPr>
            <w:webHidden/>
          </w:rPr>
          <w:t>12</w:t>
        </w:r>
        <w:r>
          <w:rPr>
            <w:webHidden/>
          </w:rPr>
          <w:fldChar w:fldCharType="end"/>
        </w:r>
      </w:hyperlink>
    </w:p>
    <w:p w14:paraId="04E6B8E6" w14:textId="6217F7FE"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8" w:history="1">
        <w:r w:rsidRPr="001C62D8">
          <w:rPr>
            <w:rStyle w:val="Hiperpovezava"/>
          </w:rPr>
          <w:t>Korak 3: Določitev administrativnih aktivnosti</w:t>
        </w:r>
        <w:r>
          <w:rPr>
            <w:webHidden/>
          </w:rPr>
          <w:tab/>
        </w:r>
        <w:r>
          <w:rPr>
            <w:webHidden/>
          </w:rPr>
          <w:fldChar w:fldCharType="begin"/>
        </w:r>
        <w:r>
          <w:rPr>
            <w:webHidden/>
          </w:rPr>
          <w:instrText xml:space="preserve"> PAGEREF _Toc99540868 \h </w:instrText>
        </w:r>
        <w:r>
          <w:rPr>
            <w:webHidden/>
          </w:rPr>
        </w:r>
        <w:r>
          <w:rPr>
            <w:webHidden/>
          </w:rPr>
          <w:fldChar w:fldCharType="separate"/>
        </w:r>
        <w:r>
          <w:rPr>
            <w:webHidden/>
          </w:rPr>
          <w:t>12</w:t>
        </w:r>
        <w:r>
          <w:rPr>
            <w:webHidden/>
          </w:rPr>
          <w:fldChar w:fldCharType="end"/>
        </w:r>
      </w:hyperlink>
    </w:p>
    <w:p w14:paraId="224FF386" w14:textId="1EAEAB70"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69" w:history="1">
        <w:r w:rsidRPr="001C62D8">
          <w:rPr>
            <w:rStyle w:val="Hiperpovezava"/>
          </w:rPr>
          <w:t>Korak 4: Populacija in njena segmentacija</w:t>
        </w:r>
        <w:r>
          <w:rPr>
            <w:webHidden/>
          </w:rPr>
          <w:tab/>
        </w:r>
        <w:r>
          <w:rPr>
            <w:webHidden/>
          </w:rPr>
          <w:fldChar w:fldCharType="begin"/>
        </w:r>
        <w:r>
          <w:rPr>
            <w:webHidden/>
          </w:rPr>
          <w:instrText xml:space="preserve"> PAGEREF _Toc99540869 \h </w:instrText>
        </w:r>
        <w:r>
          <w:rPr>
            <w:webHidden/>
          </w:rPr>
        </w:r>
        <w:r>
          <w:rPr>
            <w:webHidden/>
          </w:rPr>
          <w:fldChar w:fldCharType="separate"/>
        </w:r>
        <w:r>
          <w:rPr>
            <w:webHidden/>
          </w:rPr>
          <w:t>13</w:t>
        </w:r>
        <w:r>
          <w:rPr>
            <w:webHidden/>
          </w:rPr>
          <w:fldChar w:fldCharType="end"/>
        </w:r>
      </w:hyperlink>
    </w:p>
    <w:p w14:paraId="703E2D57" w14:textId="5BD58EBD"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70" w:history="1">
        <w:r w:rsidRPr="001C62D8">
          <w:rPr>
            <w:rStyle w:val="Hiperpovezava"/>
          </w:rPr>
          <w:t>Korak 5: Določitev frekvence administrativnih aktivnosti pred in po spremembah</w:t>
        </w:r>
        <w:r>
          <w:rPr>
            <w:webHidden/>
          </w:rPr>
          <w:tab/>
        </w:r>
        <w:r>
          <w:rPr>
            <w:webHidden/>
          </w:rPr>
          <w:fldChar w:fldCharType="begin"/>
        </w:r>
        <w:r>
          <w:rPr>
            <w:webHidden/>
          </w:rPr>
          <w:instrText xml:space="preserve"> PAGEREF _Toc99540870 \h </w:instrText>
        </w:r>
        <w:r>
          <w:rPr>
            <w:webHidden/>
          </w:rPr>
        </w:r>
        <w:r>
          <w:rPr>
            <w:webHidden/>
          </w:rPr>
          <w:fldChar w:fldCharType="separate"/>
        </w:r>
        <w:r>
          <w:rPr>
            <w:webHidden/>
          </w:rPr>
          <w:t>15</w:t>
        </w:r>
        <w:r>
          <w:rPr>
            <w:webHidden/>
          </w:rPr>
          <w:fldChar w:fldCharType="end"/>
        </w:r>
      </w:hyperlink>
    </w:p>
    <w:p w14:paraId="1C5E531D" w14:textId="33ED079E"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71" w:history="1">
        <w:r w:rsidRPr="001C62D8">
          <w:rPr>
            <w:rStyle w:val="Hiperpovezava"/>
          </w:rPr>
          <w:t>5.</w:t>
        </w:r>
        <w:r>
          <w:rPr>
            <w:rFonts w:asciiTheme="minorHAnsi" w:eastAsiaTheme="minorEastAsia" w:hAnsiTheme="minorHAnsi" w:cstheme="minorBidi"/>
            <w:szCs w:val="22"/>
            <w:lang w:eastAsia="sl-SI"/>
          </w:rPr>
          <w:tab/>
        </w:r>
        <w:r w:rsidRPr="001C62D8">
          <w:rPr>
            <w:rStyle w:val="Hiperpovezava"/>
          </w:rPr>
          <w:t>OPREDELITEV ELEMENTOV ZA IZRAČUN</w:t>
        </w:r>
        <w:r>
          <w:rPr>
            <w:webHidden/>
          </w:rPr>
          <w:tab/>
        </w:r>
        <w:r>
          <w:rPr>
            <w:webHidden/>
          </w:rPr>
          <w:fldChar w:fldCharType="begin"/>
        </w:r>
        <w:r>
          <w:rPr>
            <w:webHidden/>
          </w:rPr>
          <w:instrText xml:space="preserve"> PAGEREF _Toc99540871 \h </w:instrText>
        </w:r>
        <w:r>
          <w:rPr>
            <w:webHidden/>
          </w:rPr>
        </w:r>
        <w:r>
          <w:rPr>
            <w:webHidden/>
          </w:rPr>
          <w:fldChar w:fldCharType="separate"/>
        </w:r>
        <w:r>
          <w:rPr>
            <w:webHidden/>
          </w:rPr>
          <w:t>16</w:t>
        </w:r>
        <w:r>
          <w:rPr>
            <w:webHidden/>
          </w:rPr>
          <w:fldChar w:fldCharType="end"/>
        </w:r>
      </w:hyperlink>
    </w:p>
    <w:p w14:paraId="69A73C00" w14:textId="141212C1"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72" w:history="1">
        <w:r w:rsidRPr="001C62D8">
          <w:rPr>
            <w:rStyle w:val="Hiperpovezava"/>
          </w:rPr>
          <w:t>Korak 1: Določitev stroškovnih parametrov</w:t>
        </w:r>
        <w:r>
          <w:rPr>
            <w:webHidden/>
          </w:rPr>
          <w:tab/>
        </w:r>
        <w:r>
          <w:rPr>
            <w:webHidden/>
          </w:rPr>
          <w:fldChar w:fldCharType="begin"/>
        </w:r>
        <w:r>
          <w:rPr>
            <w:webHidden/>
          </w:rPr>
          <w:instrText xml:space="preserve"> PAGEREF _Toc99540872 \h </w:instrText>
        </w:r>
        <w:r>
          <w:rPr>
            <w:webHidden/>
          </w:rPr>
        </w:r>
        <w:r>
          <w:rPr>
            <w:webHidden/>
          </w:rPr>
          <w:fldChar w:fldCharType="separate"/>
        </w:r>
        <w:r>
          <w:rPr>
            <w:webHidden/>
          </w:rPr>
          <w:t>16</w:t>
        </w:r>
        <w:r>
          <w:rPr>
            <w:webHidden/>
          </w:rPr>
          <w:fldChar w:fldCharType="end"/>
        </w:r>
      </w:hyperlink>
    </w:p>
    <w:p w14:paraId="4FB5BC3E" w14:textId="7274AE79" w:rsidR="00970768" w:rsidRDefault="00970768">
      <w:pPr>
        <w:pStyle w:val="Kazalovsebine2"/>
        <w:tabs>
          <w:tab w:val="right" w:leader="dot" w:pos="9062"/>
        </w:tabs>
        <w:rPr>
          <w:rFonts w:asciiTheme="minorHAnsi" w:eastAsiaTheme="minorEastAsia" w:hAnsiTheme="minorHAnsi" w:cstheme="minorBidi"/>
          <w:szCs w:val="22"/>
          <w:lang w:eastAsia="sl-SI"/>
        </w:rPr>
      </w:pPr>
      <w:hyperlink w:anchor="_Toc99540873" w:history="1">
        <w:r w:rsidRPr="001C62D8">
          <w:rPr>
            <w:rStyle w:val="Hiperpovezava"/>
          </w:rPr>
          <w:t>Korak 2: Določitev vira podatkov</w:t>
        </w:r>
        <w:r>
          <w:rPr>
            <w:webHidden/>
          </w:rPr>
          <w:tab/>
        </w:r>
        <w:r>
          <w:rPr>
            <w:webHidden/>
          </w:rPr>
          <w:fldChar w:fldCharType="begin"/>
        </w:r>
        <w:r>
          <w:rPr>
            <w:webHidden/>
          </w:rPr>
          <w:instrText xml:space="preserve"> PAGEREF _Toc99540873 \h </w:instrText>
        </w:r>
        <w:r>
          <w:rPr>
            <w:webHidden/>
          </w:rPr>
        </w:r>
        <w:r>
          <w:rPr>
            <w:webHidden/>
          </w:rPr>
          <w:fldChar w:fldCharType="separate"/>
        </w:r>
        <w:r>
          <w:rPr>
            <w:webHidden/>
          </w:rPr>
          <w:t>16</w:t>
        </w:r>
        <w:r>
          <w:rPr>
            <w:webHidden/>
          </w:rPr>
          <w:fldChar w:fldCharType="end"/>
        </w:r>
      </w:hyperlink>
    </w:p>
    <w:p w14:paraId="0A03741D" w14:textId="06178BA8"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74" w:history="1">
        <w:r w:rsidRPr="001C62D8">
          <w:rPr>
            <w:rStyle w:val="Hiperpovezava"/>
          </w:rPr>
          <w:t>6.</w:t>
        </w:r>
        <w:r>
          <w:rPr>
            <w:rFonts w:asciiTheme="minorHAnsi" w:eastAsiaTheme="minorEastAsia" w:hAnsiTheme="minorHAnsi" w:cstheme="minorBidi"/>
            <w:szCs w:val="22"/>
            <w:lang w:eastAsia="sl-SI"/>
          </w:rPr>
          <w:tab/>
        </w:r>
        <w:r w:rsidRPr="001C62D8">
          <w:rPr>
            <w:rStyle w:val="Hiperpovezava"/>
          </w:rPr>
          <w:t>IZRAČUN IN OCENA UČINKOV UKREPA</w:t>
        </w:r>
        <w:r>
          <w:rPr>
            <w:webHidden/>
          </w:rPr>
          <w:tab/>
        </w:r>
        <w:r>
          <w:rPr>
            <w:webHidden/>
          </w:rPr>
          <w:fldChar w:fldCharType="begin"/>
        </w:r>
        <w:r>
          <w:rPr>
            <w:webHidden/>
          </w:rPr>
          <w:instrText xml:space="preserve"> PAGEREF _Toc99540874 \h </w:instrText>
        </w:r>
        <w:r>
          <w:rPr>
            <w:webHidden/>
          </w:rPr>
        </w:r>
        <w:r>
          <w:rPr>
            <w:webHidden/>
          </w:rPr>
          <w:fldChar w:fldCharType="separate"/>
        </w:r>
        <w:r>
          <w:rPr>
            <w:webHidden/>
          </w:rPr>
          <w:t>17</w:t>
        </w:r>
        <w:r>
          <w:rPr>
            <w:webHidden/>
          </w:rPr>
          <w:fldChar w:fldCharType="end"/>
        </w:r>
      </w:hyperlink>
    </w:p>
    <w:p w14:paraId="418A2AFE" w14:textId="5846FC15" w:rsidR="00970768" w:rsidRDefault="00970768">
      <w:pPr>
        <w:pStyle w:val="Kazalovsebine1"/>
        <w:tabs>
          <w:tab w:val="left" w:pos="440"/>
          <w:tab w:val="right" w:leader="dot" w:pos="9062"/>
        </w:tabs>
        <w:rPr>
          <w:rFonts w:asciiTheme="minorHAnsi" w:eastAsiaTheme="minorEastAsia" w:hAnsiTheme="minorHAnsi" w:cstheme="minorBidi"/>
          <w:szCs w:val="22"/>
          <w:lang w:eastAsia="sl-SI"/>
        </w:rPr>
      </w:pPr>
      <w:hyperlink w:anchor="_Toc99540875" w:history="1">
        <w:r w:rsidRPr="001C62D8">
          <w:rPr>
            <w:rStyle w:val="Hiperpovezava"/>
          </w:rPr>
          <w:t>7.</w:t>
        </w:r>
        <w:r>
          <w:rPr>
            <w:rFonts w:asciiTheme="minorHAnsi" w:eastAsiaTheme="minorEastAsia" w:hAnsiTheme="minorHAnsi" w:cstheme="minorBidi"/>
            <w:szCs w:val="22"/>
            <w:lang w:eastAsia="sl-SI"/>
          </w:rPr>
          <w:tab/>
        </w:r>
        <w:r w:rsidRPr="001C62D8">
          <w:rPr>
            <w:rStyle w:val="Hiperpovezava"/>
          </w:rPr>
          <w:t>ZAKLJUČEK</w:t>
        </w:r>
        <w:r>
          <w:rPr>
            <w:webHidden/>
          </w:rPr>
          <w:tab/>
        </w:r>
        <w:r>
          <w:rPr>
            <w:webHidden/>
          </w:rPr>
          <w:fldChar w:fldCharType="begin"/>
        </w:r>
        <w:r>
          <w:rPr>
            <w:webHidden/>
          </w:rPr>
          <w:instrText xml:space="preserve"> PAGEREF _Toc99540875 \h </w:instrText>
        </w:r>
        <w:r>
          <w:rPr>
            <w:webHidden/>
          </w:rPr>
        </w:r>
        <w:r>
          <w:rPr>
            <w:webHidden/>
          </w:rPr>
          <w:fldChar w:fldCharType="separate"/>
        </w:r>
        <w:r>
          <w:rPr>
            <w:webHidden/>
          </w:rPr>
          <w:t>22</w:t>
        </w:r>
        <w:r>
          <w:rPr>
            <w:webHidden/>
          </w:rPr>
          <w:fldChar w:fldCharType="end"/>
        </w:r>
      </w:hyperlink>
    </w:p>
    <w:p w14:paraId="0BA02F2C" w14:textId="6CA01D6D" w:rsidR="002A312E" w:rsidRPr="002A312E" w:rsidRDefault="005C544A" w:rsidP="00175EFB">
      <w:pPr>
        <w:suppressAutoHyphens w:val="0"/>
        <w:spacing w:after="160" w:line="276" w:lineRule="auto"/>
        <w:rPr>
          <w:rFonts w:cs="Arial"/>
        </w:rPr>
      </w:pPr>
      <w:r>
        <w:rPr>
          <w:rFonts w:cs="Arial"/>
        </w:rPr>
        <w:fldChar w:fldCharType="end"/>
      </w:r>
    </w:p>
    <w:p w14:paraId="1B3E697A" w14:textId="77777777" w:rsidR="002A312E" w:rsidRDefault="00EC3CAA" w:rsidP="005F5E27">
      <w:pPr>
        <w:suppressAutoHyphens w:val="0"/>
        <w:spacing w:after="160" w:line="276" w:lineRule="auto"/>
        <w:rPr>
          <w:rFonts w:cs="Arial"/>
          <w:b/>
          <w:bCs/>
        </w:rPr>
      </w:pPr>
      <w:r>
        <w:rPr>
          <w:rFonts w:cs="Arial"/>
          <w:b/>
          <w:bCs/>
        </w:rPr>
        <w:t>Kazalo tabel</w:t>
      </w:r>
    </w:p>
    <w:p w14:paraId="614D58D9" w14:textId="0834E3A4" w:rsidR="00970768" w:rsidRDefault="00EC3CAA">
      <w:pPr>
        <w:pStyle w:val="Kazaloslik"/>
        <w:tabs>
          <w:tab w:val="right" w:leader="dot" w:pos="9062"/>
        </w:tabs>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\h \z \c "Tabela" </w:instrText>
      </w:r>
      <w:r>
        <w:rPr>
          <w:rFonts w:cs="Arial"/>
          <w:b/>
          <w:bCs/>
        </w:rPr>
        <w:fldChar w:fldCharType="separate"/>
      </w:r>
      <w:hyperlink w:anchor="_Toc99540876" w:history="1">
        <w:r w:rsidR="00970768" w:rsidRPr="001637AD">
          <w:rPr>
            <w:rStyle w:val="Hiperpovezava"/>
          </w:rPr>
          <w:t>Tabela 1: Administrativne aktivnosti zavezancev za plačilo prispevkov za socialno varnost in akontacije dohodnine pred implementacijo ukrepa</w:t>
        </w:r>
        <w:r w:rsidR="00970768">
          <w:rPr>
            <w:webHidden/>
          </w:rPr>
          <w:tab/>
        </w:r>
        <w:r w:rsidR="00970768">
          <w:rPr>
            <w:webHidden/>
          </w:rPr>
          <w:fldChar w:fldCharType="begin"/>
        </w:r>
        <w:r w:rsidR="00970768">
          <w:rPr>
            <w:webHidden/>
          </w:rPr>
          <w:instrText xml:space="preserve"> PAGEREF _Toc99540876 \h </w:instrText>
        </w:r>
        <w:r w:rsidR="00970768">
          <w:rPr>
            <w:webHidden/>
          </w:rPr>
        </w:r>
        <w:r w:rsidR="00970768">
          <w:rPr>
            <w:webHidden/>
          </w:rPr>
          <w:fldChar w:fldCharType="separate"/>
        </w:r>
        <w:r w:rsidR="00970768">
          <w:rPr>
            <w:webHidden/>
          </w:rPr>
          <w:t>13</w:t>
        </w:r>
        <w:r w:rsidR="00970768">
          <w:rPr>
            <w:webHidden/>
          </w:rPr>
          <w:fldChar w:fldCharType="end"/>
        </w:r>
      </w:hyperlink>
    </w:p>
    <w:p w14:paraId="6F56771D" w14:textId="1A4805E4"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77" w:history="1">
        <w:r w:rsidRPr="001637AD">
          <w:rPr>
            <w:rStyle w:val="Hiperpovezava"/>
          </w:rPr>
          <w:t>Tabela 2: Administrativne aktivnosti zavezancev za plačilo prispevkov za socialno varnost in akontacije dohodnine po implementaciji ukrepa-dejanska</w:t>
        </w:r>
        <w:r>
          <w:rPr>
            <w:webHidden/>
          </w:rPr>
          <w:tab/>
        </w:r>
        <w:r>
          <w:rPr>
            <w:webHidden/>
          </w:rPr>
          <w:fldChar w:fldCharType="begin"/>
        </w:r>
        <w:r>
          <w:rPr>
            <w:webHidden/>
          </w:rPr>
          <w:instrText xml:space="preserve"> PAGEREF _Toc99540877 \h </w:instrText>
        </w:r>
        <w:r>
          <w:rPr>
            <w:webHidden/>
          </w:rPr>
        </w:r>
        <w:r>
          <w:rPr>
            <w:webHidden/>
          </w:rPr>
          <w:fldChar w:fldCharType="separate"/>
        </w:r>
        <w:r>
          <w:rPr>
            <w:webHidden/>
          </w:rPr>
          <w:t>13</w:t>
        </w:r>
        <w:r>
          <w:rPr>
            <w:webHidden/>
          </w:rPr>
          <w:fldChar w:fldCharType="end"/>
        </w:r>
      </w:hyperlink>
    </w:p>
    <w:p w14:paraId="63247E28" w14:textId="6DA25EF1"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78" w:history="1">
        <w:r w:rsidRPr="001637AD">
          <w:rPr>
            <w:rStyle w:val="Hiperpovezava"/>
          </w:rPr>
          <w:t>Tabela 3: Administrativne aktivnosti zavezancev za plačilo prispevkov za socialno varnost in akontacije dohodnine po implementaciji ukrepa-potencialna</w:t>
        </w:r>
        <w:r>
          <w:rPr>
            <w:webHidden/>
          </w:rPr>
          <w:tab/>
        </w:r>
        <w:r>
          <w:rPr>
            <w:webHidden/>
          </w:rPr>
          <w:fldChar w:fldCharType="begin"/>
        </w:r>
        <w:r>
          <w:rPr>
            <w:webHidden/>
          </w:rPr>
          <w:instrText xml:space="preserve"> PAGEREF _Toc99540878 \h </w:instrText>
        </w:r>
        <w:r>
          <w:rPr>
            <w:webHidden/>
          </w:rPr>
        </w:r>
        <w:r>
          <w:rPr>
            <w:webHidden/>
          </w:rPr>
          <w:fldChar w:fldCharType="separate"/>
        </w:r>
        <w:r>
          <w:rPr>
            <w:webHidden/>
          </w:rPr>
          <w:t>13</w:t>
        </w:r>
        <w:r>
          <w:rPr>
            <w:webHidden/>
          </w:rPr>
          <w:fldChar w:fldCharType="end"/>
        </w:r>
      </w:hyperlink>
    </w:p>
    <w:p w14:paraId="0A08B0A8" w14:textId="18ED8508"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79" w:history="1">
        <w:r w:rsidRPr="001637AD">
          <w:rPr>
            <w:rStyle w:val="Hiperpovezava"/>
          </w:rPr>
          <w:t>Tabela 4: Opredelitev populacije in število posamezne populacije</w:t>
        </w:r>
        <w:r>
          <w:rPr>
            <w:webHidden/>
          </w:rPr>
          <w:tab/>
        </w:r>
        <w:r>
          <w:rPr>
            <w:webHidden/>
          </w:rPr>
          <w:fldChar w:fldCharType="begin"/>
        </w:r>
        <w:r>
          <w:rPr>
            <w:webHidden/>
          </w:rPr>
          <w:instrText xml:space="preserve"> PAGEREF _Toc99540879 \h </w:instrText>
        </w:r>
        <w:r>
          <w:rPr>
            <w:webHidden/>
          </w:rPr>
        </w:r>
        <w:r>
          <w:rPr>
            <w:webHidden/>
          </w:rPr>
          <w:fldChar w:fldCharType="separate"/>
        </w:r>
        <w:r>
          <w:rPr>
            <w:webHidden/>
          </w:rPr>
          <w:t>14</w:t>
        </w:r>
        <w:r>
          <w:rPr>
            <w:webHidden/>
          </w:rPr>
          <w:fldChar w:fldCharType="end"/>
        </w:r>
      </w:hyperlink>
    </w:p>
    <w:p w14:paraId="0A6DD4A2" w14:textId="4B8232CF"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0" w:history="1">
        <w:r w:rsidRPr="001637AD">
          <w:rPr>
            <w:rStyle w:val="Hiperpovezava"/>
          </w:rPr>
          <w:t>Tabela 5: Opredelitev frekvence za posamezno obveznost opisane populacije pred implementacijo ukrepa</w:t>
        </w:r>
        <w:r>
          <w:rPr>
            <w:webHidden/>
          </w:rPr>
          <w:tab/>
        </w:r>
        <w:r>
          <w:rPr>
            <w:webHidden/>
          </w:rPr>
          <w:fldChar w:fldCharType="begin"/>
        </w:r>
        <w:r>
          <w:rPr>
            <w:webHidden/>
          </w:rPr>
          <w:instrText xml:space="preserve"> PAGEREF _Toc99540880 \h </w:instrText>
        </w:r>
        <w:r>
          <w:rPr>
            <w:webHidden/>
          </w:rPr>
        </w:r>
        <w:r>
          <w:rPr>
            <w:webHidden/>
          </w:rPr>
          <w:fldChar w:fldCharType="separate"/>
        </w:r>
        <w:r>
          <w:rPr>
            <w:webHidden/>
          </w:rPr>
          <w:t>15</w:t>
        </w:r>
        <w:r>
          <w:rPr>
            <w:webHidden/>
          </w:rPr>
          <w:fldChar w:fldCharType="end"/>
        </w:r>
      </w:hyperlink>
    </w:p>
    <w:p w14:paraId="3282F5C9" w14:textId="4D2057B8"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1" w:history="1">
        <w:r w:rsidRPr="001637AD">
          <w:rPr>
            <w:rStyle w:val="Hiperpovezava"/>
          </w:rPr>
          <w:t>Tabela 6: Opredelitev frekvence za posamezno obveznost opisane populacije po implementaciji ukrepa</w:t>
        </w:r>
        <w:r>
          <w:rPr>
            <w:webHidden/>
          </w:rPr>
          <w:tab/>
        </w:r>
        <w:r>
          <w:rPr>
            <w:webHidden/>
          </w:rPr>
          <w:fldChar w:fldCharType="begin"/>
        </w:r>
        <w:r>
          <w:rPr>
            <w:webHidden/>
          </w:rPr>
          <w:instrText xml:space="preserve"> PAGEREF _Toc99540881 \h </w:instrText>
        </w:r>
        <w:r>
          <w:rPr>
            <w:webHidden/>
          </w:rPr>
        </w:r>
        <w:r>
          <w:rPr>
            <w:webHidden/>
          </w:rPr>
          <w:fldChar w:fldCharType="separate"/>
        </w:r>
        <w:r>
          <w:rPr>
            <w:webHidden/>
          </w:rPr>
          <w:t>15</w:t>
        </w:r>
        <w:r>
          <w:rPr>
            <w:webHidden/>
          </w:rPr>
          <w:fldChar w:fldCharType="end"/>
        </w:r>
      </w:hyperlink>
    </w:p>
    <w:p w14:paraId="651BFCEE" w14:textId="01BA339B"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2" w:history="1">
        <w:r w:rsidRPr="001637AD">
          <w:rPr>
            <w:rStyle w:val="Hiperpovezava"/>
          </w:rPr>
          <w:t>Tabela 7: Opredelitev stroškov opredeljenih na podlagi EMMS</w:t>
        </w:r>
        <w:r>
          <w:rPr>
            <w:webHidden/>
          </w:rPr>
          <w:tab/>
        </w:r>
        <w:r>
          <w:rPr>
            <w:webHidden/>
          </w:rPr>
          <w:fldChar w:fldCharType="begin"/>
        </w:r>
        <w:r>
          <w:rPr>
            <w:webHidden/>
          </w:rPr>
          <w:instrText xml:space="preserve"> PAGEREF _Toc99540882 \h </w:instrText>
        </w:r>
        <w:r>
          <w:rPr>
            <w:webHidden/>
          </w:rPr>
        </w:r>
        <w:r>
          <w:rPr>
            <w:webHidden/>
          </w:rPr>
          <w:fldChar w:fldCharType="separate"/>
        </w:r>
        <w:r>
          <w:rPr>
            <w:webHidden/>
          </w:rPr>
          <w:t>16</w:t>
        </w:r>
        <w:r>
          <w:rPr>
            <w:webHidden/>
          </w:rPr>
          <w:fldChar w:fldCharType="end"/>
        </w:r>
      </w:hyperlink>
    </w:p>
    <w:p w14:paraId="7DC3194A" w14:textId="3693EFE9"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3" w:history="1">
        <w:r w:rsidRPr="001637AD">
          <w:rPr>
            <w:rStyle w:val="Hiperpovezava"/>
          </w:rPr>
          <w:t>Tabela 8: Izračun administrativnih stroškov pred implementacijo ukrepa</w:t>
        </w:r>
        <w:r>
          <w:rPr>
            <w:webHidden/>
          </w:rPr>
          <w:tab/>
        </w:r>
        <w:r>
          <w:rPr>
            <w:webHidden/>
          </w:rPr>
          <w:fldChar w:fldCharType="begin"/>
        </w:r>
        <w:r>
          <w:rPr>
            <w:webHidden/>
          </w:rPr>
          <w:instrText xml:space="preserve"> PAGEREF _Toc99540883 \h </w:instrText>
        </w:r>
        <w:r>
          <w:rPr>
            <w:webHidden/>
          </w:rPr>
        </w:r>
        <w:r>
          <w:rPr>
            <w:webHidden/>
          </w:rPr>
          <w:fldChar w:fldCharType="separate"/>
        </w:r>
        <w:r>
          <w:rPr>
            <w:webHidden/>
          </w:rPr>
          <w:t>18</w:t>
        </w:r>
        <w:r>
          <w:rPr>
            <w:webHidden/>
          </w:rPr>
          <w:fldChar w:fldCharType="end"/>
        </w:r>
      </w:hyperlink>
    </w:p>
    <w:p w14:paraId="40AE1C20" w14:textId="16B9992D"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4" w:history="1">
        <w:r w:rsidRPr="001637AD">
          <w:rPr>
            <w:rStyle w:val="Hiperpovezava"/>
          </w:rPr>
          <w:t>Tabela 9: Izračun administrativnih stroškov po implementaciji ukrepa_dejanska</w:t>
        </w:r>
        <w:r>
          <w:rPr>
            <w:webHidden/>
          </w:rPr>
          <w:tab/>
        </w:r>
        <w:r>
          <w:rPr>
            <w:webHidden/>
          </w:rPr>
          <w:fldChar w:fldCharType="begin"/>
        </w:r>
        <w:r>
          <w:rPr>
            <w:webHidden/>
          </w:rPr>
          <w:instrText xml:space="preserve"> PAGEREF _Toc99540884 \h </w:instrText>
        </w:r>
        <w:r>
          <w:rPr>
            <w:webHidden/>
          </w:rPr>
        </w:r>
        <w:r>
          <w:rPr>
            <w:webHidden/>
          </w:rPr>
          <w:fldChar w:fldCharType="separate"/>
        </w:r>
        <w:r>
          <w:rPr>
            <w:webHidden/>
          </w:rPr>
          <w:t>19</w:t>
        </w:r>
        <w:r>
          <w:rPr>
            <w:webHidden/>
          </w:rPr>
          <w:fldChar w:fldCharType="end"/>
        </w:r>
      </w:hyperlink>
    </w:p>
    <w:p w14:paraId="7279D55C" w14:textId="287DB2C2"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5" w:history="1">
        <w:r w:rsidRPr="001637AD">
          <w:rPr>
            <w:rStyle w:val="Hiperpovezava"/>
          </w:rPr>
          <w:t>Tabela 10: Izračun administrativnih stroškov po implementaciji ukrepa_potencialna</w:t>
        </w:r>
        <w:r>
          <w:rPr>
            <w:webHidden/>
          </w:rPr>
          <w:tab/>
        </w:r>
        <w:r>
          <w:rPr>
            <w:webHidden/>
          </w:rPr>
          <w:fldChar w:fldCharType="begin"/>
        </w:r>
        <w:r>
          <w:rPr>
            <w:webHidden/>
          </w:rPr>
          <w:instrText xml:space="preserve"> PAGEREF _Toc99540885 \h </w:instrText>
        </w:r>
        <w:r>
          <w:rPr>
            <w:webHidden/>
          </w:rPr>
        </w:r>
        <w:r>
          <w:rPr>
            <w:webHidden/>
          </w:rPr>
          <w:fldChar w:fldCharType="separate"/>
        </w:r>
        <w:r>
          <w:rPr>
            <w:webHidden/>
          </w:rPr>
          <w:t>20</w:t>
        </w:r>
        <w:r>
          <w:rPr>
            <w:webHidden/>
          </w:rPr>
          <w:fldChar w:fldCharType="end"/>
        </w:r>
      </w:hyperlink>
    </w:p>
    <w:p w14:paraId="2F6E2724" w14:textId="46FB0D2D" w:rsidR="00AF5162" w:rsidRDefault="00EC3CAA" w:rsidP="005F5E27">
      <w:pPr>
        <w:suppressAutoHyphens w:val="0"/>
        <w:spacing w:after="160" w:line="276" w:lineRule="auto"/>
        <w:rPr>
          <w:rFonts w:cs="Arial"/>
          <w:b/>
          <w:bCs/>
        </w:rPr>
      </w:pPr>
      <w:r>
        <w:rPr>
          <w:rFonts w:cs="Arial"/>
          <w:b/>
          <w:bCs/>
        </w:rPr>
        <w:fldChar w:fldCharType="end"/>
      </w:r>
    </w:p>
    <w:p w14:paraId="2FE04E0C" w14:textId="77777777" w:rsidR="00AF5162" w:rsidRDefault="00AF5162" w:rsidP="005F5E27">
      <w:pPr>
        <w:suppressAutoHyphens w:val="0"/>
        <w:spacing w:after="160" w:line="276" w:lineRule="auto"/>
        <w:rPr>
          <w:rFonts w:cs="Arial"/>
          <w:b/>
          <w:bCs/>
        </w:rPr>
      </w:pPr>
      <w:r>
        <w:rPr>
          <w:rFonts w:cs="Arial"/>
          <w:b/>
          <w:bCs/>
        </w:rPr>
        <w:t xml:space="preserve">Kazalo </w:t>
      </w:r>
      <w:r w:rsidR="0046295B">
        <w:rPr>
          <w:rFonts w:cs="Arial"/>
          <w:b/>
          <w:bCs/>
        </w:rPr>
        <w:t>slik</w:t>
      </w:r>
    </w:p>
    <w:p w14:paraId="5AE464A1" w14:textId="48557C73" w:rsidR="00970768" w:rsidRDefault="0046295B">
      <w:pPr>
        <w:pStyle w:val="Kazaloslik"/>
        <w:tabs>
          <w:tab w:val="right" w:leader="dot" w:pos="9062"/>
        </w:tabs>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\h \z \c "Slika" </w:instrText>
      </w:r>
      <w:r>
        <w:rPr>
          <w:rFonts w:cs="Arial"/>
          <w:b/>
          <w:bCs/>
        </w:rPr>
        <w:fldChar w:fldCharType="separate"/>
      </w:r>
      <w:hyperlink w:anchor="_Toc99540886" w:history="1">
        <w:r w:rsidR="00970768" w:rsidRPr="00753F8D">
          <w:rPr>
            <w:rStyle w:val="Hiperpovezava"/>
          </w:rPr>
          <w:t>Slika 1</w:t>
        </w:r>
        <w:r w:rsidR="00970768" w:rsidRPr="00753F8D">
          <w:rPr>
            <w:rStyle w:val="Hiperpovezava"/>
            <w:rFonts w:cs="Arial"/>
          </w:rPr>
          <w:t>: Posamezne vrste stroškov predpisa</w:t>
        </w:r>
        <w:r w:rsidR="00970768">
          <w:rPr>
            <w:webHidden/>
          </w:rPr>
          <w:tab/>
        </w:r>
        <w:r w:rsidR="00970768">
          <w:rPr>
            <w:webHidden/>
          </w:rPr>
          <w:fldChar w:fldCharType="begin"/>
        </w:r>
        <w:r w:rsidR="00970768">
          <w:rPr>
            <w:webHidden/>
          </w:rPr>
          <w:instrText xml:space="preserve"> PAGEREF _Toc99540886 \h </w:instrText>
        </w:r>
        <w:r w:rsidR="00970768">
          <w:rPr>
            <w:webHidden/>
          </w:rPr>
        </w:r>
        <w:r w:rsidR="00970768">
          <w:rPr>
            <w:webHidden/>
          </w:rPr>
          <w:fldChar w:fldCharType="separate"/>
        </w:r>
        <w:r w:rsidR="00970768">
          <w:rPr>
            <w:webHidden/>
          </w:rPr>
          <w:t>9</w:t>
        </w:r>
        <w:r w:rsidR="00970768">
          <w:rPr>
            <w:webHidden/>
          </w:rPr>
          <w:fldChar w:fldCharType="end"/>
        </w:r>
      </w:hyperlink>
    </w:p>
    <w:p w14:paraId="06F54856" w14:textId="3217E882"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7" w:history="1">
        <w:r w:rsidRPr="00753F8D">
          <w:rPr>
            <w:rStyle w:val="Hiperpovezava"/>
          </w:rPr>
          <w:t xml:space="preserve">Slika 2: </w:t>
        </w:r>
        <w:r w:rsidRPr="00753F8D">
          <w:rPr>
            <w:rStyle w:val="Hiperpovezava"/>
            <w:rFonts w:cs="Arial"/>
          </w:rPr>
          <w:t>Prikaz ocenjenih administrativnih stroškov pred in po implementaciji ukrepa ter za primer, da bi vsi zavezanci uporabljali e-račun</w:t>
        </w:r>
        <w:r>
          <w:rPr>
            <w:webHidden/>
          </w:rPr>
          <w:tab/>
        </w:r>
        <w:r>
          <w:rPr>
            <w:webHidden/>
          </w:rPr>
          <w:fldChar w:fldCharType="begin"/>
        </w:r>
        <w:r>
          <w:rPr>
            <w:webHidden/>
          </w:rPr>
          <w:instrText xml:space="preserve"> PAGEREF _Toc99540887 \h </w:instrText>
        </w:r>
        <w:r>
          <w:rPr>
            <w:webHidden/>
          </w:rPr>
        </w:r>
        <w:r>
          <w:rPr>
            <w:webHidden/>
          </w:rPr>
          <w:fldChar w:fldCharType="separate"/>
        </w:r>
        <w:r>
          <w:rPr>
            <w:webHidden/>
          </w:rPr>
          <w:t>21</w:t>
        </w:r>
        <w:r>
          <w:rPr>
            <w:webHidden/>
          </w:rPr>
          <w:fldChar w:fldCharType="end"/>
        </w:r>
      </w:hyperlink>
    </w:p>
    <w:p w14:paraId="0AE4C889" w14:textId="7DEDEE2A" w:rsidR="00970768" w:rsidRDefault="00970768">
      <w:pPr>
        <w:pStyle w:val="Kazaloslik"/>
        <w:tabs>
          <w:tab w:val="right" w:leader="dot" w:pos="9062"/>
        </w:tabs>
        <w:rPr>
          <w:rFonts w:asciiTheme="minorHAnsi" w:eastAsiaTheme="minorEastAsia" w:hAnsiTheme="minorHAnsi" w:cstheme="minorBidi"/>
          <w:szCs w:val="22"/>
          <w:lang w:eastAsia="sl-SI"/>
        </w:rPr>
      </w:pPr>
      <w:hyperlink w:anchor="_Toc99540888" w:history="1">
        <w:r w:rsidRPr="00753F8D">
          <w:rPr>
            <w:rStyle w:val="Hiperpovezava"/>
          </w:rPr>
          <w:t xml:space="preserve">Slika 3: </w:t>
        </w:r>
        <w:r w:rsidRPr="00753F8D">
          <w:rPr>
            <w:rStyle w:val="Hiperpovezava"/>
            <w:rFonts w:cs="Arial"/>
          </w:rPr>
          <w:t>Prikaz ocenjenih administrativnih prihrankov po implementaciji ukrepa ter za primer, da bi vsi zavezanci uporabljali e-račun</w:t>
        </w:r>
        <w:r>
          <w:rPr>
            <w:webHidden/>
          </w:rPr>
          <w:tab/>
        </w:r>
        <w:r>
          <w:rPr>
            <w:webHidden/>
          </w:rPr>
          <w:fldChar w:fldCharType="begin"/>
        </w:r>
        <w:r>
          <w:rPr>
            <w:webHidden/>
          </w:rPr>
          <w:instrText xml:space="preserve"> PAGEREF _Toc99540888 \h </w:instrText>
        </w:r>
        <w:r>
          <w:rPr>
            <w:webHidden/>
          </w:rPr>
        </w:r>
        <w:r>
          <w:rPr>
            <w:webHidden/>
          </w:rPr>
          <w:fldChar w:fldCharType="separate"/>
        </w:r>
        <w:r>
          <w:rPr>
            <w:webHidden/>
          </w:rPr>
          <w:t>22</w:t>
        </w:r>
        <w:r>
          <w:rPr>
            <w:webHidden/>
          </w:rPr>
          <w:fldChar w:fldCharType="end"/>
        </w:r>
      </w:hyperlink>
    </w:p>
    <w:p w14:paraId="1A4F5F4A" w14:textId="05EDF994" w:rsidR="002A312E" w:rsidRDefault="0046295B" w:rsidP="001640A5">
      <w:pPr>
        <w:suppressAutoHyphens w:val="0"/>
        <w:spacing w:after="160" w:line="276" w:lineRule="auto"/>
        <w:rPr>
          <w:rFonts w:cs="Arial"/>
          <w:b/>
          <w:bCs/>
        </w:rPr>
      </w:pPr>
      <w:r>
        <w:rPr>
          <w:rFonts w:cs="Arial"/>
          <w:b/>
          <w:bCs/>
        </w:rPr>
        <w:fldChar w:fldCharType="end"/>
      </w:r>
    </w:p>
    <w:p w14:paraId="72075E5D" w14:textId="77777777" w:rsidR="005C544A" w:rsidRDefault="00F32EFC" w:rsidP="001640A5">
      <w:pPr>
        <w:pStyle w:val="Naslov1"/>
        <w:spacing w:line="276" w:lineRule="auto"/>
      </w:pPr>
      <w:bookmarkStart w:id="0" w:name="_Toc99540858"/>
      <w:r w:rsidRPr="00C10325">
        <w:lastRenderedPageBreak/>
        <w:t>ZBIRNI POVZETEK POROČILA</w:t>
      </w:r>
      <w:bookmarkEnd w:id="0"/>
    </w:p>
    <w:p w14:paraId="1FBC16BD" w14:textId="77777777" w:rsidR="003B026F" w:rsidRPr="003B026F" w:rsidRDefault="003B026F" w:rsidP="003B026F"/>
    <w:tbl>
      <w:tblPr>
        <w:tblW w:w="5000" w:type="pct"/>
        <w:jc w:val="center"/>
        <w:tblLayout w:type="fixed"/>
        <w:tblCellMar>
          <w:left w:w="70" w:type="dxa"/>
          <w:right w:w="70" w:type="dxa"/>
        </w:tblCellMar>
        <w:tblLook w:val="04A0" w:firstRow="1" w:lastRow="0" w:firstColumn="1" w:lastColumn="0" w:noHBand="0" w:noVBand="1"/>
      </w:tblPr>
      <w:tblGrid>
        <w:gridCol w:w="2543"/>
        <w:gridCol w:w="2410"/>
        <w:gridCol w:w="1841"/>
        <w:gridCol w:w="2258"/>
      </w:tblGrid>
      <w:tr w:rsidR="00651C60" w:rsidRPr="00C10325" w14:paraId="44439C4C" w14:textId="77777777" w:rsidTr="00651C60">
        <w:trPr>
          <w:trHeight w:val="375"/>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0DC11B5E" w14:textId="77777777" w:rsidR="00651C60" w:rsidRPr="00C10325" w:rsidRDefault="00651C60" w:rsidP="001640A5">
            <w:pPr>
              <w:spacing w:line="276" w:lineRule="auto"/>
              <w:jc w:val="center"/>
              <w:rPr>
                <w:rFonts w:cs="Arial"/>
                <w:b/>
                <w:bCs/>
                <w:color w:val="000000" w:themeColor="text1"/>
                <w:sz w:val="20"/>
                <w:szCs w:val="20"/>
                <w:lang w:eastAsia="sl-SI"/>
              </w:rPr>
            </w:pPr>
            <w:r w:rsidRPr="00C10325">
              <w:rPr>
                <w:rFonts w:cs="Arial"/>
                <w:b/>
                <w:bCs/>
                <w:color w:val="000000" w:themeColor="text1"/>
                <w:sz w:val="20"/>
                <w:szCs w:val="20"/>
                <w:lang w:eastAsia="sl-SI"/>
              </w:rPr>
              <w:t>SKUPNI PRIHRANKI</w:t>
            </w:r>
          </w:p>
        </w:tc>
      </w:tr>
      <w:tr w:rsidR="00651C60" w:rsidRPr="00C10325" w14:paraId="162A1A54" w14:textId="77777777" w:rsidTr="00991D0C">
        <w:trPr>
          <w:trHeight w:val="1209"/>
          <w:jc w:val="center"/>
        </w:trPr>
        <w:tc>
          <w:tcPr>
            <w:tcW w:w="1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DD75" w14:textId="77777777" w:rsidR="00651C60" w:rsidRPr="00C10325" w:rsidRDefault="00651C60" w:rsidP="001640A5">
            <w:pPr>
              <w:spacing w:line="276" w:lineRule="auto"/>
              <w:jc w:val="center"/>
              <w:rPr>
                <w:rStyle w:val="Poudarek"/>
                <w:rFonts w:cs="Arial"/>
                <w:i w:val="0"/>
                <w:iCs w:val="0"/>
              </w:rPr>
            </w:pPr>
            <w:r w:rsidRPr="00C10325">
              <w:rPr>
                <w:rStyle w:val="Poudarek"/>
                <w:rFonts w:cs="Arial"/>
                <w:i w:val="0"/>
                <w:iCs w:val="0"/>
              </w:rPr>
              <w:t>ADMINISTRATIVNI STROŠKI pred implementacijo ukrepa</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14:paraId="716FC723" w14:textId="77777777" w:rsidR="00651C60" w:rsidRPr="00C10325" w:rsidRDefault="00651C60" w:rsidP="001640A5">
            <w:pPr>
              <w:spacing w:line="276" w:lineRule="auto"/>
              <w:jc w:val="center"/>
              <w:rPr>
                <w:rStyle w:val="Poudarek"/>
                <w:rFonts w:cs="Arial"/>
                <w:i w:val="0"/>
                <w:iCs w:val="0"/>
              </w:rPr>
            </w:pPr>
            <w:r w:rsidRPr="00C10325">
              <w:rPr>
                <w:rStyle w:val="Poudarek"/>
                <w:rFonts w:cs="Arial"/>
                <w:i w:val="0"/>
                <w:iCs w:val="0"/>
              </w:rPr>
              <w:t>ADMINISTRATIVNI STROŠKI</w:t>
            </w:r>
          </w:p>
          <w:p w14:paraId="683790CF" w14:textId="77777777" w:rsidR="00651C60" w:rsidRPr="00C10325" w:rsidRDefault="00651C60" w:rsidP="001640A5">
            <w:pPr>
              <w:spacing w:line="276" w:lineRule="auto"/>
              <w:ind w:left="360"/>
              <w:jc w:val="center"/>
              <w:rPr>
                <w:rStyle w:val="Poudarek"/>
                <w:rFonts w:cs="Arial"/>
                <w:i w:val="0"/>
                <w:iCs w:val="0"/>
              </w:rPr>
            </w:pPr>
            <w:r w:rsidRPr="00C10325">
              <w:rPr>
                <w:rStyle w:val="Poudarek"/>
                <w:rFonts w:cs="Arial"/>
                <w:i w:val="0"/>
                <w:iCs w:val="0"/>
              </w:rPr>
              <w:t>po implementaciji ukrepa, ki bodo še vedno prisotni</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36BB4239" w14:textId="77777777" w:rsidR="00651C60" w:rsidRPr="00C10325" w:rsidRDefault="00651C60" w:rsidP="001640A5">
            <w:pPr>
              <w:spacing w:line="276" w:lineRule="auto"/>
              <w:jc w:val="center"/>
              <w:rPr>
                <w:rStyle w:val="Poudarek"/>
                <w:rFonts w:cs="Arial"/>
                <w:i w:val="0"/>
                <w:iCs w:val="0"/>
              </w:rPr>
            </w:pPr>
            <w:r w:rsidRPr="00C10325">
              <w:rPr>
                <w:rStyle w:val="Poudarek"/>
                <w:rFonts w:cs="Arial"/>
                <w:i w:val="0"/>
                <w:iCs w:val="0"/>
              </w:rPr>
              <w:t>SKUPNI PRIHRANKI</w:t>
            </w:r>
          </w:p>
          <w:p w14:paraId="48E84332" w14:textId="77777777" w:rsidR="00651C60" w:rsidRPr="00C10325" w:rsidRDefault="00651C60" w:rsidP="001640A5">
            <w:pPr>
              <w:spacing w:line="276" w:lineRule="auto"/>
              <w:jc w:val="center"/>
              <w:rPr>
                <w:rStyle w:val="Poudarek"/>
                <w:rFonts w:cs="Arial"/>
                <w:i w:val="0"/>
                <w:iCs w:val="0"/>
              </w:rPr>
            </w:pPr>
            <w:r w:rsidRPr="00C10325">
              <w:rPr>
                <w:rStyle w:val="Poudarek"/>
                <w:rFonts w:cs="Arial"/>
                <w:i w:val="0"/>
                <w:iCs w:val="0"/>
              </w:rPr>
              <w:t>po implementaciji vseh tehničnih rešitev</w:t>
            </w:r>
          </w:p>
        </w:tc>
        <w:tc>
          <w:tcPr>
            <w:tcW w:w="1247" w:type="pct"/>
            <w:tcBorders>
              <w:top w:val="single" w:sz="4" w:space="0" w:color="auto"/>
              <w:left w:val="single" w:sz="4" w:space="0" w:color="auto"/>
              <w:bottom w:val="single" w:sz="4" w:space="0" w:color="auto"/>
              <w:right w:val="single" w:sz="4" w:space="0" w:color="auto"/>
            </w:tcBorders>
          </w:tcPr>
          <w:p w14:paraId="1166C1BD" w14:textId="77777777" w:rsidR="00651C60" w:rsidRPr="00651C60" w:rsidRDefault="00651C60" w:rsidP="001640A5">
            <w:pPr>
              <w:spacing w:line="276" w:lineRule="auto"/>
              <w:jc w:val="center"/>
              <w:rPr>
                <w:rStyle w:val="Poudarek"/>
                <w:rFonts w:cs="Arial"/>
                <w:i w:val="0"/>
                <w:iCs w:val="0"/>
              </w:rPr>
            </w:pPr>
            <w:r w:rsidRPr="00651C60">
              <w:rPr>
                <w:rStyle w:val="Poudarek"/>
                <w:rFonts w:cs="Arial"/>
                <w:i w:val="0"/>
                <w:iCs w:val="0"/>
              </w:rPr>
              <w:t>SKUPNI POTENCIALNI PRIHRANKI</w:t>
            </w:r>
          </w:p>
          <w:p w14:paraId="2E232AB4" w14:textId="77777777" w:rsidR="00651C60" w:rsidRPr="00C10325" w:rsidRDefault="00651C60" w:rsidP="001640A5">
            <w:pPr>
              <w:spacing w:line="276" w:lineRule="auto"/>
              <w:jc w:val="center"/>
              <w:rPr>
                <w:rStyle w:val="Poudarek"/>
                <w:rFonts w:cs="Arial"/>
                <w:i w:val="0"/>
                <w:iCs w:val="0"/>
              </w:rPr>
            </w:pPr>
            <w:r w:rsidRPr="00C10325">
              <w:rPr>
                <w:rStyle w:val="Poudarek"/>
                <w:rFonts w:cs="Arial"/>
                <w:i w:val="0"/>
                <w:iCs w:val="0"/>
              </w:rPr>
              <w:t>po implementaciji vseh tehničnih rešitev</w:t>
            </w:r>
          </w:p>
        </w:tc>
      </w:tr>
      <w:tr w:rsidR="00991D0C" w:rsidRPr="00C10325" w14:paraId="6E2CB643" w14:textId="77777777" w:rsidTr="00D73B3F">
        <w:trPr>
          <w:trHeight w:val="454"/>
          <w:jc w:val="center"/>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6840C14F" w14:textId="31D3B986" w:rsidR="00991D0C" w:rsidRPr="00CF1C34" w:rsidRDefault="008F0BA8" w:rsidP="001640A5">
            <w:pPr>
              <w:spacing w:line="276" w:lineRule="auto"/>
              <w:jc w:val="center"/>
              <w:rPr>
                <w:rStyle w:val="Poudarek"/>
                <w:rFonts w:cs="Arial"/>
                <w:b/>
                <w:i w:val="0"/>
                <w:iCs w:val="0"/>
              </w:rPr>
            </w:pPr>
            <w:r w:rsidRPr="00CF1C34">
              <w:rPr>
                <w:rFonts w:cs="Arial"/>
                <w:b/>
                <w:bCs/>
                <w:szCs w:val="22"/>
              </w:rPr>
              <w:t>11.124.328,11</w:t>
            </w:r>
            <w:r w:rsidR="00240B32" w:rsidRPr="00CF1C34">
              <w:rPr>
                <w:rFonts w:cs="Arial"/>
                <w:b/>
                <w:bCs/>
                <w:szCs w:val="22"/>
              </w:rPr>
              <w:t xml:space="preserve"> </w:t>
            </w:r>
            <w:r w:rsidR="00251EAD" w:rsidRPr="00CF1C34">
              <w:rPr>
                <w:rFonts w:cs="Arial"/>
                <w:b/>
                <w:bCs/>
                <w:szCs w:val="22"/>
              </w:rPr>
              <w:t>EUR na letni ravni</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14:paraId="1744E7C4" w14:textId="46203D42" w:rsidR="00991D0C" w:rsidRPr="00CF1C34" w:rsidRDefault="008F0BA8" w:rsidP="001640A5">
            <w:pPr>
              <w:spacing w:line="276" w:lineRule="auto"/>
              <w:jc w:val="center"/>
              <w:rPr>
                <w:rStyle w:val="Poudarek"/>
                <w:rFonts w:cs="Arial"/>
                <w:b/>
                <w:i w:val="0"/>
                <w:iCs w:val="0"/>
              </w:rPr>
            </w:pPr>
            <w:r w:rsidRPr="00CF1C34">
              <w:rPr>
                <w:rFonts w:cs="Arial"/>
                <w:b/>
                <w:bCs/>
                <w:szCs w:val="22"/>
              </w:rPr>
              <w:t xml:space="preserve">10.594.181,67 </w:t>
            </w:r>
            <w:r w:rsidR="00251EAD" w:rsidRPr="00CF1C34">
              <w:rPr>
                <w:rFonts w:cs="Arial"/>
                <w:b/>
                <w:bCs/>
                <w:szCs w:val="22"/>
              </w:rPr>
              <w:t>EUR na letni ravni</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497C0B8A" w14:textId="2B0EC457" w:rsidR="00991D0C" w:rsidRPr="00CF1C34" w:rsidRDefault="008F0BA8" w:rsidP="001640A5">
            <w:pPr>
              <w:spacing w:line="276" w:lineRule="auto"/>
              <w:jc w:val="center"/>
              <w:rPr>
                <w:rStyle w:val="Poudarek"/>
                <w:rFonts w:cs="Arial"/>
                <w:b/>
                <w:i w:val="0"/>
                <w:iCs w:val="0"/>
              </w:rPr>
            </w:pPr>
            <w:r w:rsidRPr="00CF1C34">
              <w:rPr>
                <w:rFonts w:cs="Arial"/>
                <w:b/>
                <w:bCs/>
                <w:szCs w:val="22"/>
              </w:rPr>
              <w:t xml:space="preserve">530.146,44 </w:t>
            </w:r>
            <w:r w:rsidR="00251EAD" w:rsidRPr="00CF1C34">
              <w:rPr>
                <w:rFonts w:cs="Arial"/>
                <w:b/>
                <w:bCs/>
                <w:szCs w:val="22"/>
              </w:rPr>
              <w:t>EUR na letni ravni</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36D395F5" w14:textId="2438A9E6" w:rsidR="00991D0C" w:rsidRPr="00CF1C34" w:rsidRDefault="008F0BA8" w:rsidP="001640A5">
            <w:pPr>
              <w:spacing w:line="276" w:lineRule="auto"/>
              <w:jc w:val="center"/>
              <w:rPr>
                <w:rStyle w:val="Poudarek"/>
                <w:rFonts w:cs="Arial"/>
                <w:b/>
                <w:i w:val="0"/>
                <w:iCs w:val="0"/>
              </w:rPr>
            </w:pPr>
            <w:r w:rsidRPr="00CF1C34">
              <w:rPr>
                <w:rFonts w:cs="Arial"/>
                <w:b/>
                <w:bCs/>
                <w:szCs w:val="22"/>
              </w:rPr>
              <w:t xml:space="preserve">7.539.483,13 </w:t>
            </w:r>
            <w:r w:rsidR="00251EAD" w:rsidRPr="00CF1C34">
              <w:rPr>
                <w:rFonts w:cs="Arial"/>
                <w:b/>
                <w:bCs/>
                <w:szCs w:val="22"/>
              </w:rPr>
              <w:t>EUR na letni ravni</w:t>
            </w:r>
          </w:p>
        </w:tc>
      </w:tr>
      <w:tr w:rsidR="00651C60" w:rsidRPr="00C10325" w14:paraId="289B0F18" w14:textId="77777777" w:rsidTr="00651C60">
        <w:trPr>
          <w:trHeight w:val="4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44591583" w14:textId="77777777" w:rsidR="00651C60" w:rsidRPr="00D677EC" w:rsidRDefault="00651C60" w:rsidP="001640A5">
            <w:pPr>
              <w:spacing w:line="276" w:lineRule="auto"/>
              <w:jc w:val="center"/>
              <w:rPr>
                <w:rFonts w:cs="Arial"/>
                <w:b/>
                <w:bCs/>
                <w:color w:val="000000" w:themeColor="text1"/>
                <w:szCs w:val="22"/>
                <w:highlight w:val="yellow"/>
                <w:lang w:eastAsia="sl-SI"/>
              </w:rPr>
            </w:pPr>
            <w:r w:rsidRPr="00D677EC">
              <w:rPr>
                <w:rFonts w:cs="Arial"/>
                <w:b/>
                <w:bCs/>
                <w:color w:val="000000" w:themeColor="text1"/>
                <w:szCs w:val="22"/>
                <w:lang w:eastAsia="sl-SI"/>
              </w:rPr>
              <w:t>Na koga vplivajo spremembe</w:t>
            </w:r>
          </w:p>
        </w:tc>
      </w:tr>
      <w:tr w:rsidR="00651C60" w:rsidRPr="00C10325" w14:paraId="6AB774B3" w14:textId="77777777" w:rsidTr="00651C60">
        <w:trPr>
          <w:trHeight w:val="751"/>
          <w:jc w:val="center"/>
        </w:trPr>
        <w:tc>
          <w:tcPr>
            <w:tcW w:w="5000" w:type="pct"/>
            <w:gridSpan w:val="4"/>
            <w:tcBorders>
              <w:top w:val="single" w:sz="8" w:space="0" w:color="auto"/>
              <w:left w:val="single" w:sz="8" w:space="0" w:color="auto"/>
              <w:right w:val="single" w:sz="8" w:space="0" w:color="000000"/>
            </w:tcBorders>
            <w:shd w:val="clear" w:color="auto" w:fill="auto"/>
            <w:vAlign w:val="center"/>
          </w:tcPr>
          <w:p w14:paraId="5F9ED0A7" w14:textId="0FC1E89E" w:rsidR="00651C60" w:rsidRPr="00D677EC" w:rsidRDefault="005F0B53" w:rsidP="00FE4F8C">
            <w:pPr>
              <w:pStyle w:val="Odstavekseznama"/>
              <w:numPr>
                <w:ilvl w:val="0"/>
                <w:numId w:val="1"/>
              </w:numPr>
              <w:spacing w:line="276" w:lineRule="auto"/>
              <w:jc w:val="both"/>
              <w:rPr>
                <w:rFonts w:cs="Arial"/>
                <w:color w:val="000000" w:themeColor="text1"/>
                <w:szCs w:val="22"/>
                <w:lang w:eastAsia="sl-SI"/>
              </w:rPr>
            </w:pPr>
            <w:r w:rsidRPr="005F0B53">
              <w:rPr>
                <w:rFonts w:cs="Arial"/>
                <w:color w:val="000000" w:themeColor="text1"/>
                <w:szCs w:val="22"/>
                <w:lang w:eastAsia="sl-SI"/>
              </w:rPr>
              <w:t>zavezanc</w:t>
            </w:r>
            <w:r>
              <w:rPr>
                <w:rFonts w:cs="Arial"/>
                <w:color w:val="000000" w:themeColor="text1"/>
                <w:szCs w:val="22"/>
                <w:lang w:eastAsia="sl-SI"/>
              </w:rPr>
              <w:t>e</w:t>
            </w:r>
            <w:r w:rsidRPr="005F0B53">
              <w:rPr>
                <w:rFonts w:cs="Arial"/>
                <w:color w:val="000000" w:themeColor="text1"/>
                <w:szCs w:val="22"/>
                <w:lang w:eastAsia="sl-SI"/>
              </w:rPr>
              <w:t xml:space="preserve"> za plačilo prispevkov </w:t>
            </w:r>
            <w:r w:rsidR="00FE4F8C">
              <w:rPr>
                <w:rFonts w:cs="Arial"/>
                <w:color w:val="000000" w:themeColor="text1"/>
                <w:szCs w:val="22"/>
                <w:lang w:eastAsia="sl-SI"/>
              </w:rPr>
              <w:t xml:space="preserve">za socialno varnost </w:t>
            </w:r>
            <w:r w:rsidRPr="005F0B53">
              <w:rPr>
                <w:rFonts w:cs="Arial"/>
                <w:color w:val="000000" w:themeColor="text1"/>
                <w:szCs w:val="22"/>
                <w:lang w:eastAsia="sl-SI"/>
              </w:rPr>
              <w:t>in akontacije dohodnine (</w:t>
            </w:r>
            <w:r w:rsidR="00FE4F8C">
              <w:rPr>
                <w:rFonts w:cs="Arial"/>
                <w:color w:val="000000" w:themeColor="text1"/>
                <w:szCs w:val="22"/>
                <w:lang w:eastAsia="sl-SI"/>
              </w:rPr>
              <w:t>samozaposlene osebe</w:t>
            </w:r>
            <w:r w:rsidRPr="005F0B53">
              <w:rPr>
                <w:rFonts w:cs="Arial"/>
                <w:color w:val="000000" w:themeColor="text1"/>
                <w:szCs w:val="22"/>
                <w:lang w:eastAsia="sl-SI"/>
              </w:rPr>
              <w:t xml:space="preserve">, </w:t>
            </w:r>
            <w:r w:rsidR="00FE4F8C">
              <w:rPr>
                <w:rFonts w:cs="Arial"/>
                <w:color w:val="000000" w:themeColor="text1"/>
                <w:szCs w:val="22"/>
                <w:lang w:eastAsia="sl-SI"/>
              </w:rPr>
              <w:t>družbeniki</w:t>
            </w:r>
            <w:r w:rsidRPr="005F0B53">
              <w:rPr>
                <w:rFonts w:cs="Arial"/>
                <w:color w:val="000000" w:themeColor="text1"/>
                <w:szCs w:val="22"/>
                <w:lang w:eastAsia="sl-SI"/>
              </w:rPr>
              <w:t>, osebe, ki opravljajo dejavnost kot postranski poklic, kmet</w:t>
            </w:r>
            <w:r w:rsidR="00FE4F8C">
              <w:rPr>
                <w:rFonts w:cs="Arial"/>
                <w:color w:val="000000" w:themeColor="text1"/>
                <w:szCs w:val="22"/>
                <w:lang w:eastAsia="sl-SI"/>
              </w:rPr>
              <w:t>je</w:t>
            </w:r>
            <w:r w:rsidRPr="005F0B53">
              <w:rPr>
                <w:rFonts w:cs="Arial"/>
                <w:color w:val="000000" w:themeColor="text1"/>
                <w:szCs w:val="22"/>
                <w:lang w:eastAsia="sl-SI"/>
              </w:rPr>
              <w:t xml:space="preserve">, </w:t>
            </w:r>
            <w:r w:rsidR="00FE4F8C">
              <w:rPr>
                <w:rFonts w:cs="Arial"/>
                <w:color w:val="000000" w:themeColor="text1"/>
                <w:szCs w:val="22"/>
                <w:lang w:eastAsia="sl-SI"/>
              </w:rPr>
              <w:t>osebe, ki so prostovoljno vključen</w:t>
            </w:r>
            <w:r w:rsidR="002219DE">
              <w:rPr>
                <w:rFonts w:cs="Arial"/>
                <w:color w:val="000000" w:themeColor="text1"/>
                <w:szCs w:val="22"/>
                <w:lang w:eastAsia="sl-SI"/>
              </w:rPr>
              <w:t>e</w:t>
            </w:r>
            <w:r w:rsidR="00FE4F8C">
              <w:rPr>
                <w:rFonts w:cs="Arial"/>
                <w:color w:val="000000" w:themeColor="text1"/>
                <w:szCs w:val="22"/>
                <w:lang w:eastAsia="sl-SI"/>
              </w:rPr>
              <w:t xml:space="preserve"> v socialna zavarovanja</w:t>
            </w:r>
            <w:r w:rsidR="00D24256">
              <w:rPr>
                <w:rFonts w:cs="Arial"/>
                <w:color w:val="000000" w:themeColor="text1"/>
                <w:szCs w:val="22"/>
                <w:lang w:eastAsia="sl-SI"/>
              </w:rPr>
              <w:t xml:space="preserve"> (v nadaljnjem besedilu: prostovoljci)</w:t>
            </w:r>
            <w:r w:rsidR="00FE4F8C">
              <w:rPr>
                <w:rFonts w:cs="Arial"/>
                <w:color w:val="000000" w:themeColor="text1"/>
                <w:szCs w:val="22"/>
                <w:lang w:eastAsia="sl-SI"/>
              </w:rPr>
              <w:t xml:space="preserve">, </w:t>
            </w:r>
            <w:r w:rsidRPr="005F0B53">
              <w:rPr>
                <w:rFonts w:cs="Arial"/>
                <w:color w:val="000000" w:themeColor="text1"/>
                <w:szCs w:val="22"/>
                <w:lang w:eastAsia="sl-SI"/>
              </w:rPr>
              <w:t xml:space="preserve">ter osebe, ki </w:t>
            </w:r>
            <w:r w:rsidR="00A37BF6">
              <w:rPr>
                <w:rFonts w:cs="Arial"/>
                <w:color w:val="000000" w:themeColor="text1"/>
                <w:szCs w:val="22"/>
                <w:lang w:eastAsia="sl-SI"/>
              </w:rPr>
              <w:t>so zaposlene pri tujem delodajalcu</w:t>
            </w:r>
            <w:r w:rsidR="00735BF7">
              <w:rPr>
                <w:rFonts w:cs="Arial"/>
                <w:color w:val="000000" w:themeColor="text1"/>
                <w:szCs w:val="22"/>
                <w:lang w:eastAsia="sl-SI"/>
              </w:rPr>
              <w:t>)</w:t>
            </w:r>
          </w:p>
        </w:tc>
      </w:tr>
      <w:tr w:rsidR="00651C60" w:rsidRPr="00C10325" w14:paraId="285106D3" w14:textId="77777777" w:rsidTr="00651C60">
        <w:trPr>
          <w:trHeight w:val="375"/>
          <w:jc w:val="center"/>
        </w:trPr>
        <w:tc>
          <w:tcPr>
            <w:tcW w:w="5000" w:type="pct"/>
            <w:gridSpan w:val="4"/>
            <w:tcBorders>
              <w:top w:val="single" w:sz="8" w:space="0" w:color="auto"/>
              <w:left w:val="single" w:sz="8" w:space="0" w:color="auto"/>
              <w:bottom w:val="nil"/>
              <w:right w:val="single" w:sz="8" w:space="0" w:color="000000"/>
            </w:tcBorders>
            <w:shd w:val="clear" w:color="000000" w:fill="E7E6E6"/>
            <w:vAlign w:val="center"/>
            <w:hideMark/>
          </w:tcPr>
          <w:p w14:paraId="1B04F5A9" w14:textId="77777777" w:rsidR="00651C60" w:rsidRPr="005F0B53" w:rsidRDefault="00D73B3F" w:rsidP="001640A5">
            <w:pPr>
              <w:spacing w:line="276" w:lineRule="auto"/>
              <w:jc w:val="center"/>
              <w:rPr>
                <w:rFonts w:cs="Arial"/>
                <w:b/>
                <w:bCs/>
                <w:color w:val="000000" w:themeColor="text1"/>
                <w:szCs w:val="22"/>
                <w:lang w:eastAsia="sl-SI"/>
              </w:rPr>
            </w:pPr>
            <w:r w:rsidRPr="005F0B53">
              <w:rPr>
                <w:rFonts w:cs="Arial"/>
                <w:b/>
                <w:bCs/>
                <w:color w:val="000000" w:themeColor="text1"/>
                <w:szCs w:val="22"/>
                <w:lang w:eastAsia="sl-SI"/>
              </w:rPr>
              <w:t>Kaj bo doseženo s spremembami</w:t>
            </w:r>
          </w:p>
        </w:tc>
      </w:tr>
      <w:tr w:rsidR="00651C60" w:rsidRPr="00C10325" w14:paraId="3089381E" w14:textId="77777777" w:rsidTr="000D43CB">
        <w:trPr>
          <w:trHeight w:val="612"/>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477F897E" w14:textId="25ECCF06" w:rsidR="00651C60" w:rsidRDefault="00FE4F8C" w:rsidP="001640A5">
            <w:pPr>
              <w:pStyle w:val="Odstavekseznama"/>
              <w:numPr>
                <w:ilvl w:val="0"/>
                <w:numId w:val="13"/>
              </w:numPr>
              <w:spacing w:line="276" w:lineRule="auto"/>
              <w:jc w:val="both"/>
              <w:rPr>
                <w:rFonts w:cs="Arial"/>
                <w:color w:val="000000" w:themeColor="text1"/>
                <w:szCs w:val="22"/>
              </w:rPr>
            </w:pPr>
            <w:r>
              <w:rPr>
                <w:rFonts w:cs="Arial"/>
                <w:color w:val="000000" w:themeColor="text1"/>
                <w:szCs w:val="22"/>
              </w:rPr>
              <w:t>p</w:t>
            </w:r>
            <w:r w:rsidR="005F0B53" w:rsidRPr="005F0B53">
              <w:rPr>
                <w:rFonts w:cs="Arial"/>
                <w:color w:val="000000" w:themeColor="text1"/>
                <w:szCs w:val="22"/>
              </w:rPr>
              <w:t xml:space="preserve">oenostavitev plačila prispevkov </w:t>
            </w:r>
            <w:r>
              <w:rPr>
                <w:rFonts w:cs="Arial"/>
                <w:color w:val="000000" w:themeColor="text1"/>
                <w:szCs w:val="22"/>
              </w:rPr>
              <w:t xml:space="preserve">za socialno varnost </w:t>
            </w:r>
            <w:r w:rsidR="005F0B53" w:rsidRPr="005F0B53">
              <w:rPr>
                <w:rFonts w:cs="Arial"/>
                <w:color w:val="000000" w:themeColor="text1"/>
                <w:szCs w:val="22"/>
              </w:rPr>
              <w:t>prek spletne banke</w:t>
            </w:r>
            <w:r w:rsidR="007D4C58">
              <w:rPr>
                <w:rFonts w:cs="Arial"/>
                <w:color w:val="000000" w:themeColor="text1"/>
                <w:szCs w:val="22"/>
              </w:rPr>
              <w:t xml:space="preserve"> z uporabo e-računa</w:t>
            </w:r>
            <w:r w:rsidR="00251EAD">
              <w:rPr>
                <w:rFonts w:cs="Arial"/>
                <w:color w:val="000000" w:themeColor="text1"/>
                <w:szCs w:val="22"/>
              </w:rPr>
              <w:t>;</w:t>
            </w:r>
          </w:p>
          <w:p w14:paraId="5E50E32E" w14:textId="7C396C46" w:rsidR="00251EAD" w:rsidRDefault="00251EAD" w:rsidP="001640A5">
            <w:pPr>
              <w:pStyle w:val="Odstavekseznama"/>
              <w:numPr>
                <w:ilvl w:val="0"/>
                <w:numId w:val="13"/>
              </w:numPr>
              <w:spacing w:line="276" w:lineRule="auto"/>
              <w:jc w:val="both"/>
              <w:rPr>
                <w:rFonts w:cs="Arial"/>
                <w:color w:val="000000" w:themeColor="text1"/>
                <w:szCs w:val="22"/>
              </w:rPr>
            </w:pPr>
            <w:r>
              <w:rPr>
                <w:rFonts w:cs="Arial"/>
                <w:color w:val="000000" w:themeColor="text1"/>
                <w:szCs w:val="22"/>
              </w:rPr>
              <w:t>prihranki časa za pripravo plačilnih nalogov</w:t>
            </w:r>
            <w:r w:rsidR="00FA1AE8">
              <w:rPr>
                <w:rFonts w:cs="Arial"/>
                <w:color w:val="000000" w:themeColor="text1"/>
                <w:szCs w:val="22"/>
              </w:rPr>
              <w:t>;</w:t>
            </w:r>
          </w:p>
          <w:p w14:paraId="02CA9380" w14:textId="6A0DB87D" w:rsidR="009130BE" w:rsidRPr="005F0B53" w:rsidRDefault="009130BE" w:rsidP="001640A5">
            <w:pPr>
              <w:pStyle w:val="Odstavekseznama"/>
              <w:numPr>
                <w:ilvl w:val="0"/>
                <w:numId w:val="13"/>
              </w:numPr>
              <w:spacing w:line="276" w:lineRule="auto"/>
              <w:jc w:val="both"/>
              <w:rPr>
                <w:rFonts w:cs="Arial"/>
                <w:color w:val="000000" w:themeColor="text1"/>
                <w:szCs w:val="22"/>
              </w:rPr>
            </w:pPr>
            <w:r w:rsidRPr="009130BE">
              <w:rPr>
                <w:rFonts w:cs="Arial"/>
                <w:szCs w:val="22"/>
              </w:rPr>
              <w:t>prihranki iz naslova bančne provizije, saj se vse dajatve</w:t>
            </w:r>
            <w:r w:rsidR="00D62270">
              <w:rPr>
                <w:rFonts w:cs="Arial"/>
                <w:szCs w:val="22"/>
              </w:rPr>
              <w:t>,</w:t>
            </w:r>
            <w:r w:rsidRPr="009130BE">
              <w:rPr>
                <w:rFonts w:cs="Arial"/>
                <w:szCs w:val="22"/>
              </w:rPr>
              <w:t xml:space="preserve"> obračunane z obračunom </w:t>
            </w:r>
            <w:r w:rsidR="00D62270">
              <w:rPr>
                <w:rFonts w:cs="Arial"/>
                <w:szCs w:val="22"/>
              </w:rPr>
              <w:t>prispevkov za socialno varnost,</w:t>
            </w:r>
            <w:r w:rsidRPr="009130BE">
              <w:rPr>
                <w:rFonts w:cs="Arial"/>
                <w:szCs w:val="22"/>
              </w:rPr>
              <w:t xml:space="preserve"> plačajo z enim plačilnim nalogom in ne več vsaka dajatev posebej.</w:t>
            </w:r>
          </w:p>
        </w:tc>
      </w:tr>
    </w:tbl>
    <w:p w14:paraId="1B3AAD98" w14:textId="77777777" w:rsidR="002A312E" w:rsidRDefault="002A312E" w:rsidP="001640A5">
      <w:pPr>
        <w:spacing w:line="276" w:lineRule="auto"/>
        <w:jc w:val="both"/>
        <w:rPr>
          <w:rFonts w:cs="Arial"/>
          <w:b/>
          <w:bCs/>
        </w:rPr>
      </w:pPr>
    </w:p>
    <w:p w14:paraId="352270C5" w14:textId="77777777" w:rsidR="002A312E" w:rsidRDefault="002A312E" w:rsidP="001640A5">
      <w:pPr>
        <w:suppressAutoHyphens w:val="0"/>
        <w:spacing w:after="160" w:line="276" w:lineRule="auto"/>
        <w:rPr>
          <w:rFonts w:cs="Arial"/>
          <w:b/>
          <w:bCs/>
        </w:rPr>
      </w:pPr>
      <w:r>
        <w:rPr>
          <w:rFonts w:cs="Arial"/>
          <w:b/>
          <w:bCs/>
        </w:rPr>
        <w:br w:type="page"/>
      </w:r>
    </w:p>
    <w:p w14:paraId="054CF329" w14:textId="07395E75" w:rsidR="002A312E" w:rsidRDefault="002A312E" w:rsidP="001640A5">
      <w:pPr>
        <w:pStyle w:val="Naslov1"/>
        <w:numPr>
          <w:ilvl w:val="0"/>
          <w:numId w:val="10"/>
        </w:numPr>
        <w:spacing w:line="276" w:lineRule="auto"/>
      </w:pPr>
      <w:bookmarkStart w:id="1" w:name="_Toc99540859"/>
      <w:r w:rsidRPr="00892D65">
        <w:lastRenderedPageBreak/>
        <w:t>UVODNA POJASNILA</w:t>
      </w:r>
      <w:bookmarkEnd w:id="1"/>
    </w:p>
    <w:p w14:paraId="3EE972FD" w14:textId="77777777" w:rsidR="00F51FD6" w:rsidRPr="00F51FD6" w:rsidRDefault="00F51FD6" w:rsidP="00F51FD6"/>
    <w:p w14:paraId="74192B35" w14:textId="77777777" w:rsidR="002A312E" w:rsidRPr="002A312E" w:rsidRDefault="002A312E" w:rsidP="001640A5">
      <w:pPr>
        <w:pStyle w:val="Naslov2"/>
        <w:spacing w:line="276" w:lineRule="auto"/>
      </w:pPr>
      <w:bookmarkStart w:id="2" w:name="_Toc99540860"/>
      <w:r w:rsidRPr="00395BBF">
        <w:t>1.1 Namen, cilji evalvacije</w:t>
      </w:r>
      <w:bookmarkEnd w:id="2"/>
    </w:p>
    <w:p w14:paraId="049B7CC1" w14:textId="77777777" w:rsidR="001640A5" w:rsidRDefault="001640A5" w:rsidP="001640A5">
      <w:pPr>
        <w:spacing w:line="276" w:lineRule="auto"/>
        <w:jc w:val="both"/>
        <w:rPr>
          <w:rFonts w:cs="Arial"/>
        </w:rPr>
      </w:pPr>
    </w:p>
    <w:p w14:paraId="5C0DAC30" w14:textId="02857772" w:rsidR="00F077F7" w:rsidRDefault="00A468D6" w:rsidP="001640A5">
      <w:pPr>
        <w:spacing w:line="276" w:lineRule="auto"/>
        <w:jc w:val="both"/>
        <w:rPr>
          <w:rFonts w:cs="Arial"/>
          <w:color w:val="000000" w:themeColor="text1"/>
          <w:szCs w:val="22"/>
          <w:lang w:eastAsia="sl-SI"/>
        </w:rPr>
      </w:pPr>
      <w:r>
        <w:rPr>
          <w:rFonts w:cs="Arial"/>
        </w:rPr>
        <w:t xml:space="preserve">Namen evalvacijskega poročila je prikazati oceno trenutnih prihrankov za </w:t>
      </w:r>
      <w:r w:rsidRPr="005F0B53">
        <w:rPr>
          <w:rFonts w:cs="Arial"/>
          <w:color w:val="000000" w:themeColor="text1"/>
          <w:szCs w:val="22"/>
          <w:lang w:eastAsia="sl-SI"/>
        </w:rPr>
        <w:t>zavezanc</w:t>
      </w:r>
      <w:r>
        <w:rPr>
          <w:rFonts w:cs="Arial"/>
          <w:color w:val="000000" w:themeColor="text1"/>
          <w:szCs w:val="22"/>
          <w:lang w:eastAsia="sl-SI"/>
        </w:rPr>
        <w:t>e</w:t>
      </w:r>
      <w:r w:rsidRPr="005F0B53">
        <w:rPr>
          <w:rFonts w:cs="Arial"/>
          <w:color w:val="000000" w:themeColor="text1"/>
          <w:szCs w:val="22"/>
          <w:lang w:eastAsia="sl-SI"/>
        </w:rPr>
        <w:t xml:space="preserve"> </w:t>
      </w:r>
      <w:r>
        <w:rPr>
          <w:rFonts w:cs="Arial"/>
          <w:color w:val="000000" w:themeColor="text1"/>
          <w:szCs w:val="22"/>
          <w:lang w:eastAsia="sl-SI"/>
        </w:rPr>
        <w:t>pri</w:t>
      </w:r>
      <w:r w:rsidRPr="005F0B53">
        <w:rPr>
          <w:rFonts w:cs="Arial"/>
          <w:color w:val="000000" w:themeColor="text1"/>
          <w:szCs w:val="22"/>
          <w:lang w:eastAsia="sl-SI"/>
        </w:rPr>
        <w:t xml:space="preserve"> plačil</w:t>
      </w:r>
      <w:r>
        <w:rPr>
          <w:rFonts w:cs="Arial"/>
          <w:color w:val="000000" w:themeColor="text1"/>
          <w:szCs w:val="22"/>
          <w:lang w:eastAsia="sl-SI"/>
        </w:rPr>
        <w:t>u</w:t>
      </w:r>
      <w:r w:rsidRPr="005F0B53">
        <w:rPr>
          <w:rFonts w:cs="Arial"/>
          <w:color w:val="000000" w:themeColor="text1"/>
          <w:szCs w:val="22"/>
          <w:lang w:eastAsia="sl-SI"/>
        </w:rPr>
        <w:t xml:space="preserve"> prispevkov</w:t>
      </w:r>
      <w:r w:rsidR="00FE4F8C">
        <w:rPr>
          <w:rFonts w:cs="Arial"/>
          <w:color w:val="000000" w:themeColor="text1"/>
          <w:szCs w:val="22"/>
          <w:lang w:eastAsia="sl-SI"/>
        </w:rPr>
        <w:t xml:space="preserve"> za socialno varnost</w:t>
      </w:r>
      <w:r w:rsidR="00D24256">
        <w:rPr>
          <w:rFonts w:cs="Arial"/>
          <w:color w:val="000000" w:themeColor="text1"/>
          <w:szCs w:val="22"/>
          <w:lang w:eastAsia="sl-SI"/>
        </w:rPr>
        <w:t xml:space="preserve"> (v nadaljnjem besedilu: prispevki)</w:t>
      </w:r>
      <w:r w:rsidRPr="005F0B53">
        <w:rPr>
          <w:rFonts w:cs="Arial"/>
          <w:color w:val="000000" w:themeColor="text1"/>
          <w:szCs w:val="22"/>
          <w:lang w:eastAsia="sl-SI"/>
        </w:rPr>
        <w:t xml:space="preserve"> in akontacije dohodnine</w:t>
      </w:r>
      <w:r>
        <w:rPr>
          <w:rFonts w:cs="Arial"/>
          <w:color w:val="000000" w:themeColor="text1"/>
          <w:szCs w:val="22"/>
          <w:lang w:eastAsia="sl-SI"/>
        </w:rPr>
        <w:t xml:space="preserve"> </w:t>
      </w:r>
      <w:r w:rsidR="002F5761">
        <w:rPr>
          <w:rFonts w:cs="Arial"/>
          <w:color w:val="000000" w:themeColor="text1"/>
          <w:szCs w:val="22"/>
          <w:lang w:eastAsia="sl-SI"/>
        </w:rPr>
        <w:t>z uporabo</w:t>
      </w:r>
      <w:r>
        <w:rPr>
          <w:rFonts w:cs="Arial"/>
          <w:color w:val="000000" w:themeColor="text1"/>
          <w:szCs w:val="22"/>
          <w:lang w:eastAsia="sl-SI"/>
        </w:rPr>
        <w:t xml:space="preserve"> e-</w:t>
      </w:r>
      <w:r w:rsidR="00A60562">
        <w:rPr>
          <w:rFonts w:cs="Arial"/>
          <w:color w:val="000000" w:themeColor="text1"/>
          <w:szCs w:val="22"/>
          <w:lang w:eastAsia="sl-SI"/>
        </w:rPr>
        <w:t>r</w:t>
      </w:r>
      <w:r>
        <w:rPr>
          <w:rFonts w:cs="Arial"/>
          <w:color w:val="000000" w:themeColor="text1"/>
          <w:szCs w:val="22"/>
          <w:lang w:eastAsia="sl-SI"/>
        </w:rPr>
        <w:t>ačuna in prikaz potencialnih</w:t>
      </w:r>
      <w:r w:rsidR="00F94EDB">
        <w:rPr>
          <w:rFonts w:cs="Arial"/>
          <w:color w:val="000000" w:themeColor="text1"/>
          <w:szCs w:val="22"/>
          <w:lang w:eastAsia="sl-SI"/>
        </w:rPr>
        <w:t xml:space="preserve"> prihrankov</w:t>
      </w:r>
      <w:r w:rsidR="00240187">
        <w:rPr>
          <w:rFonts w:cs="Arial"/>
          <w:color w:val="000000" w:themeColor="text1"/>
          <w:szCs w:val="22"/>
          <w:lang w:eastAsia="sl-SI"/>
        </w:rPr>
        <w:t xml:space="preserve">, </w:t>
      </w:r>
      <w:r>
        <w:rPr>
          <w:rFonts w:cs="Arial"/>
          <w:color w:val="000000" w:themeColor="text1"/>
          <w:szCs w:val="22"/>
          <w:lang w:eastAsia="sl-SI"/>
        </w:rPr>
        <w:t>v kolikor bi vsi zavezanci</w:t>
      </w:r>
      <w:r w:rsidR="00777CBC">
        <w:rPr>
          <w:rFonts w:cs="Arial"/>
          <w:color w:val="000000" w:themeColor="text1"/>
          <w:szCs w:val="22"/>
          <w:lang w:eastAsia="sl-SI"/>
        </w:rPr>
        <w:t xml:space="preserve"> za </w:t>
      </w:r>
      <w:r w:rsidR="00777CBC" w:rsidRPr="008F53D2">
        <w:rPr>
          <w:rFonts w:cs="Arial"/>
          <w:color w:val="000000" w:themeColor="text1"/>
          <w:szCs w:val="22"/>
          <w:lang w:eastAsia="sl-SI"/>
        </w:rPr>
        <w:t xml:space="preserve">plačila </w:t>
      </w:r>
      <w:r w:rsidR="00F94EDB">
        <w:rPr>
          <w:rStyle w:val="Pripombasklic"/>
          <w:sz w:val="22"/>
          <w:szCs w:val="22"/>
        </w:rPr>
        <w:t>teh obveznosti</w:t>
      </w:r>
      <w:r w:rsidR="00F94EDB">
        <w:rPr>
          <w:rStyle w:val="Pripombasklic"/>
        </w:rPr>
        <w:t xml:space="preserve"> </w:t>
      </w:r>
      <w:r>
        <w:rPr>
          <w:rFonts w:cs="Arial"/>
          <w:color w:val="000000" w:themeColor="text1"/>
          <w:szCs w:val="22"/>
          <w:lang w:eastAsia="sl-SI"/>
        </w:rPr>
        <w:t>uporabljali e-</w:t>
      </w:r>
      <w:r w:rsidR="00A60562">
        <w:rPr>
          <w:rFonts w:cs="Arial"/>
          <w:color w:val="000000" w:themeColor="text1"/>
          <w:szCs w:val="22"/>
          <w:lang w:eastAsia="sl-SI"/>
        </w:rPr>
        <w:t>r</w:t>
      </w:r>
      <w:r>
        <w:rPr>
          <w:rFonts w:cs="Arial"/>
          <w:color w:val="000000" w:themeColor="text1"/>
          <w:szCs w:val="22"/>
          <w:lang w:eastAsia="sl-SI"/>
        </w:rPr>
        <w:t>ačun.</w:t>
      </w:r>
      <w:r w:rsidR="00F077F7">
        <w:rPr>
          <w:rFonts w:cs="Arial"/>
          <w:color w:val="000000" w:themeColor="text1"/>
          <w:szCs w:val="22"/>
          <w:lang w:eastAsia="sl-SI"/>
        </w:rPr>
        <w:t xml:space="preserve"> </w:t>
      </w:r>
    </w:p>
    <w:p w14:paraId="1393907F" w14:textId="77777777" w:rsidR="00F077F7" w:rsidRDefault="00F077F7" w:rsidP="001640A5">
      <w:pPr>
        <w:spacing w:line="276" w:lineRule="auto"/>
        <w:jc w:val="both"/>
        <w:rPr>
          <w:rFonts w:cs="Arial"/>
          <w:color w:val="000000" w:themeColor="text1"/>
          <w:szCs w:val="22"/>
          <w:lang w:eastAsia="sl-SI"/>
        </w:rPr>
      </w:pPr>
    </w:p>
    <w:p w14:paraId="1F1B108F" w14:textId="18F64EFE" w:rsidR="00F077F7" w:rsidRDefault="00F077F7" w:rsidP="001640A5">
      <w:pPr>
        <w:spacing w:line="276" w:lineRule="auto"/>
        <w:jc w:val="both"/>
      </w:pPr>
      <w:r>
        <w:t>Ukrep Plačevanje davkov in prispevkov z enim plačilnim nalogom iz Enotne zbirke ukrepov je</w:t>
      </w:r>
      <w:r w:rsidR="00777CBC">
        <w:t xml:space="preserve"> </w:t>
      </w:r>
      <w:r>
        <w:t>sestavljen iz treh podukrepov oz. nalog:</w:t>
      </w:r>
    </w:p>
    <w:p w14:paraId="6C570F2B" w14:textId="71A9CC3F" w:rsidR="00F077F7" w:rsidRDefault="00F077F7" w:rsidP="001640A5">
      <w:pPr>
        <w:pStyle w:val="Odstavekseznama"/>
        <w:numPr>
          <w:ilvl w:val="0"/>
          <w:numId w:val="15"/>
        </w:numPr>
        <w:suppressAutoHyphens w:val="0"/>
        <w:autoSpaceDE w:val="0"/>
        <w:autoSpaceDN w:val="0"/>
        <w:adjustRightInd w:val="0"/>
        <w:spacing w:after="240" w:line="276" w:lineRule="auto"/>
        <w:jc w:val="both"/>
      </w:pPr>
      <w:r>
        <w:t xml:space="preserve">Plačevanje davkov in prispevkov z enim plačilnim nalogom za </w:t>
      </w:r>
      <w:r w:rsidR="00D24256">
        <w:t>samozaposlene osebe in družbenike</w:t>
      </w:r>
      <w:r>
        <w:t>;</w:t>
      </w:r>
    </w:p>
    <w:p w14:paraId="62EDE0ED" w14:textId="1ACA6D7D" w:rsidR="00F077F7" w:rsidRDefault="00F077F7" w:rsidP="001640A5">
      <w:pPr>
        <w:pStyle w:val="Odstavekseznama"/>
        <w:numPr>
          <w:ilvl w:val="0"/>
          <w:numId w:val="15"/>
        </w:numPr>
        <w:suppressAutoHyphens w:val="0"/>
        <w:autoSpaceDE w:val="0"/>
        <w:autoSpaceDN w:val="0"/>
        <w:adjustRightInd w:val="0"/>
        <w:spacing w:after="240" w:line="276" w:lineRule="auto"/>
        <w:jc w:val="both"/>
      </w:pPr>
      <w:r>
        <w:t>Plačevanje davkov in prispevkov z enim plačilnim nalogom za osebe, ki opravljajo dejavnost kot postranski poklic, kmet</w:t>
      </w:r>
      <w:r w:rsidR="00D24256">
        <w:t>e</w:t>
      </w:r>
      <w:r>
        <w:t xml:space="preserve">, prostovoljce, osebe, ki </w:t>
      </w:r>
      <w:r w:rsidR="00474381">
        <w:t>so zaposlene pri tujem delodajalcu</w:t>
      </w:r>
      <w:r>
        <w:t>;</w:t>
      </w:r>
    </w:p>
    <w:p w14:paraId="5ADACB1F" w14:textId="77777777" w:rsidR="00A468D6" w:rsidRPr="00F077F7" w:rsidRDefault="00F077F7" w:rsidP="001640A5">
      <w:pPr>
        <w:pStyle w:val="Odstavekseznama"/>
        <w:numPr>
          <w:ilvl w:val="0"/>
          <w:numId w:val="15"/>
        </w:numPr>
        <w:suppressAutoHyphens w:val="0"/>
        <w:autoSpaceDE w:val="0"/>
        <w:autoSpaceDN w:val="0"/>
        <w:adjustRightInd w:val="0"/>
        <w:spacing w:after="240" w:line="276" w:lineRule="auto"/>
        <w:jc w:val="both"/>
      </w:pPr>
      <w:r>
        <w:t xml:space="preserve">Poenostavitve glede plačevanja z enim plačilnim nalogom na podlagi obračunov davčnih odtegljajev. </w:t>
      </w:r>
    </w:p>
    <w:p w14:paraId="16AF5B1A" w14:textId="77777777" w:rsidR="00A468D6" w:rsidRDefault="00A468D6" w:rsidP="001640A5">
      <w:pPr>
        <w:spacing w:line="276" w:lineRule="auto"/>
        <w:jc w:val="both"/>
        <w:rPr>
          <w:rFonts w:cs="Arial"/>
        </w:rPr>
      </w:pPr>
      <w:r w:rsidRPr="00A468D6">
        <w:rPr>
          <w:rFonts w:cs="Arial"/>
        </w:rPr>
        <w:t xml:space="preserve">Cilj evalvacijskega poročila je oceniti kvantitativne in delno kvalitativne učinke </w:t>
      </w:r>
      <w:r>
        <w:rPr>
          <w:rFonts w:cs="Arial"/>
        </w:rPr>
        <w:t>pri plačevanju davkov in prispevkov z enim plačilnim nalogom.</w:t>
      </w:r>
    </w:p>
    <w:p w14:paraId="5D2F0FAA" w14:textId="7178E10C" w:rsidR="00B8124F" w:rsidRDefault="00E070E2" w:rsidP="00E070E2">
      <w:pPr>
        <w:suppressAutoHyphens w:val="0"/>
        <w:spacing w:after="160" w:line="259" w:lineRule="auto"/>
        <w:rPr>
          <w:rFonts w:cs="Arial"/>
        </w:rPr>
      </w:pPr>
      <w:r>
        <w:rPr>
          <w:rFonts w:cs="Arial"/>
        </w:rPr>
        <w:br w:type="page"/>
      </w:r>
    </w:p>
    <w:p w14:paraId="121D94FA" w14:textId="03709563" w:rsidR="006B35A9" w:rsidRDefault="006B35A9" w:rsidP="001640A5">
      <w:pPr>
        <w:pStyle w:val="Naslov1"/>
        <w:numPr>
          <w:ilvl w:val="0"/>
          <w:numId w:val="10"/>
        </w:numPr>
        <w:spacing w:line="276" w:lineRule="auto"/>
      </w:pPr>
      <w:bookmarkStart w:id="3" w:name="_Toc99540861"/>
      <w:r w:rsidRPr="00395BBF">
        <w:lastRenderedPageBreak/>
        <w:t>IZHODIŠČA</w:t>
      </w:r>
      <w:bookmarkEnd w:id="3"/>
    </w:p>
    <w:p w14:paraId="111FACEB" w14:textId="77777777" w:rsidR="00F51FD6" w:rsidRPr="00F51FD6" w:rsidRDefault="00F51FD6" w:rsidP="00F51FD6"/>
    <w:p w14:paraId="13E90095" w14:textId="77777777" w:rsidR="006B35A9" w:rsidRDefault="006B35A9" w:rsidP="001640A5">
      <w:pPr>
        <w:pStyle w:val="Naslov2"/>
        <w:spacing w:line="276" w:lineRule="auto"/>
        <w:jc w:val="both"/>
      </w:pPr>
      <w:bookmarkStart w:id="4" w:name="_Toc99540862"/>
      <w:r w:rsidRPr="00395BBF">
        <w:t>2.1 Osnovne definicije</w:t>
      </w:r>
      <w:bookmarkEnd w:id="4"/>
    </w:p>
    <w:p w14:paraId="6CC80BB9" w14:textId="77777777" w:rsidR="001640A5" w:rsidRDefault="001640A5" w:rsidP="001640A5">
      <w:pPr>
        <w:spacing w:line="276" w:lineRule="auto"/>
        <w:jc w:val="both"/>
        <w:rPr>
          <w:b/>
        </w:rPr>
      </w:pPr>
    </w:p>
    <w:p w14:paraId="5176AFDE" w14:textId="7B5D1BFD" w:rsidR="00BE08B6" w:rsidRDefault="0045250C" w:rsidP="001640A5">
      <w:pPr>
        <w:spacing w:line="276" w:lineRule="auto"/>
        <w:jc w:val="both"/>
      </w:pPr>
      <w:r w:rsidRPr="00BE6CFE">
        <w:rPr>
          <w:b/>
        </w:rPr>
        <w:t>Davek</w:t>
      </w:r>
      <w:r w:rsidRPr="00210593">
        <w:t xml:space="preserve"> po </w:t>
      </w:r>
      <w:r w:rsidR="00736473">
        <w:t>Zakonu o davčnem postopku (v nadaljn</w:t>
      </w:r>
      <w:r w:rsidR="00125A5B">
        <w:t>j</w:t>
      </w:r>
      <w:r w:rsidR="00736473">
        <w:t>em besedilu: ZDavP-2</w:t>
      </w:r>
      <w:r w:rsidR="00125A5B">
        <w:t>)</w:t>
      </w:r>
      <w:r>
        <w:t xml:space="preserve"> </w:t>
      </w:r>
      <w:r w:rsidR="00D24256">
        <w:t xml:space="preserve">je </w:t>
      </w:r>
      <w:r w:rsidRPr="00210593">
        <w:t>vsak denarni prihodek državnega proračuna, proračuna Evropske unije ali proračuna samoupravne lokalne skupnosti, ki ne predstavlja plačila za opravljeno storitev ali dobavljeno blago in se plača izključno na podlagi zakonov o obdavčenju oziroma predpisov samoupravnih lokalnih skupnosti, izdanih na podlagi zakonov o obdavčenju.</w:t>
      </w:r>
      <w:r w:rsidR="00A6337F">
        <w:t xml:space="preserve"> Če ni z ZDavP-2 drugače določeno</w:t>
      </w:r>
      <w:r w:rsidR="00736473">
        <w:t>, določbe ZDavP-2 veljajo tudi za prispevke</w:t>
      </w:r>
      <w:r w:rsidR="00E667E9">
        <w:t>.</w:t>
      </w:r>
    </w:p>
    <w:p w14:paraId="5145B4A2" w14:textId="77777777" w:rsidR="00EE0205" w:rsidRDefault="00EE0205" w:rsidP="001640A5">
      <w:pPr>
        <w:spacing w:line="276" w:lineRule="auto"/>
        <w:jc w:val="both"/>
      </w:pPr>
    </w:p>
    <w:p w14:paraId="7A2F94A6" w14:textId="77777777" w:rsidR="0045250C" w:rsidRDefault="0045250C" w:rsidP="001640A5">
      <w:pPr>
        <w:spacing w:line="276" w:lineRule="auto"/>
        <w:jc w:val="both"/>
      </w:pPr>
      <w:r w:rsidRPr="00777CBC">
        <w:rPr>
          <w:b/>
          <w:bCs/>
        </w:rPr>
        <w:t>Državni organi</w:t>
      </w:r>
      <w:r w:rsidRPr="00BE6CFE">
        <w:t>, pristojni za pobiranje davkov</w:t>
      </w:r>
      <w:r>
        <w:t xml:space="preserve"> (v nadaljnjem besedilu: davčni organ), so:</w:t>
      </w:r>
    </w:p>
    <w:p w14:paraId="0E66906E" w14:textId="77777777" w:rsidR="0045250C" w:rsidRDefault="0045250C" w:rsidP="001640A5">
      <w:pPr>
        <w:pStyle w:val="Odstavekseznama"/>
        <w:numPr>
          <w:ilvl w:val="0"/>
          <w:numId w:val="14"/>
        </w:numPr>
        <w:suppressAutoHyphens w:val="0"/>
        <w:autoSpaceDE w:val="0"/>
        <w:autoSpaceDN w:val="0"/>
        <w:adjustRightInd w:val="0"/>
        <w:spacing w:after="240" w:line="276" w:lineRule="auto"/>
        <w:jc w:val="both"/>
      </w:pPr>
      <w:r>
        <w:t>Ministrstvo za finance;</w:t>
      </w:r>
    </w:p>
    <w:p w14:paraId="0FBF83A3" w14:textId="62D724E2" w:rsidR="0045250C" w:rsidRDefault="0045250C" w:rsidP="001640A5">
      <w:pPr>
        <w:pStyle w:val="Odstavekseznama"/>
        <w:numPr>
          <w:ilvl w:val="0"/>
          <w:numId w:val="14"/>
        </w:numPr>
        <w:suppressAutoHyphens w:val="0"/>
        <w:autoSpaceDE w:val="0"/>
        <w:autoSpaceDN w:val="0"/>
        <w:adjustRightInd w:val="0"/>
        <w:spacing w:after="240" w:line="276" w:lineRule="auto"/>
        <w:jc w:val="both"/>
      </w:pPr>
      <w:r>
        <w:t>Finančna uprava Republike Slovenije</w:t>
      </w:r>
      <w:r w:rsidR="00A60562">
        <w:t xml:space="preserve"> (v nadaljnj</w:t>
      </w:r>
      <w:r w:rsidR="00A6337F">
        <w:t>em</w:t>
      </w:r>
      <w:r w:rsidR="00D24256">
        <w:t xml:space="preserve"> besedilu:</w:t>
      </w:r>
      <w:r w:rsidR="00A60562">
        <w:t xml:space="preserve"> FURS)</w:t>
      </w:r>
      <w:r>
        <w:t xml:space="preserve"> in</w:t>
      </w:r>
    </w:p>
    <w:p w14:paraId="4129B61E" w14:textId="77777777" w:rsidR="0045250C" w:rsidRDefault="0045250C" w:rsidP="001640A5">
      <w:pPr>
        <w:pStyle w:val="Odstavekseznama"/>
        <w:numPr>
          <w:ilvl w:val="0"/>
          <w:numId w:val="14"/>
        </w:numPr>
        <w:suppressAutoHyphens w:val="0"/>
        <w:autoSpaceDE w:val="0"/>
        <w:autoSpaceDN w:val="0"/>
        <w:adjustRightInd w:val="0"/>
        <w:spacing w:after="240" w:line="276" w:lineRule="auto"/>
        <w:jc w:val="both"/>
      </w:pPr>
      <w:r>
        <w:t>drugi državni organi, kadar v davčnih in drugih stvareh odločajo o davkih.</w:t>
      </w:r>
    </w:p>
    <w:p w14:paraId="783C75AF" w14:textId="2ABEFD0E" w:rsidR="0045250C" w:rsidRPr="00210593" w:rsidRDefault="0045250C" w:rsidP="001640A5">
      <w:pPr>
        <w:spacing w:line="276" w:lineRule="auto"/>
        <w:jc w:val="both"/>
      </w:pPr>
      <w:r w:rsidRPr="00777CBC">
        <w:rPr>
          <w:b/>
          <w:bCs/>
        </w:rPr>
        <w:t>Zavezanci</w:t>
      </w:r>
      <w:r w:rsidRPr="00BE6CFE">
        <w:t xml:space="preserve"> za </w:t>
      </w:r>
      <w:r w:rsidR="00736473" w:rsidRPr="00BE6CFE">
        <w:t>davek</w:t>
      </w:r>
      <w:r w:rsidR="00736473">
        <w:t xml:space="preserve"> po ZDavP-2 </w:t>
      </w:r>
      <w:r w:rsidRPr="00210593">
        <w:t>so:</w:t>
      </w:r>
    </w:p>
    <w:p w14:paraId="427BC425" w14:textId="77777777" w:rsidR="0045250C" w:rsidRPr="00210593" w:rsidRDefault="0045250C" w:rsidP="001640A5">
      <w:pPr>
        <w:pStyle w:val="Odstavekseznama"/>
        <w:numPr>
          <w:ilvl w:val="0"/>
          <w:numId w:val="14"/>
        </w:numPr>
        <w:suppressAutoHyphens w:val="0"/>
        <w:autoSpaceDE w:val="0"/>
        <w:autoSpaceDN w:val="0"/>
        <w:adjustRightInd w:val="0"/>
        <w:spacing w:after="240" w:line="276" w:lineRule="auto"/>
        <w:jc w:val="both"/>
      </w:pPr>
      <w:r w:rsidRPr="00210593">
        <w:t>davčni zavezanec ali davčna zavezanka (v nadaljnjem besedilu: davčni zavezanec);</w:t>
      </w:r>
    </w:p>
    <w:p w14:paraId="212085CD" w14:textId="77777777" w:rsidR="0045250C" w:rsidRPr="00210593" w:rsidRDefault="0045250C" w:rsidP="001640A5">
      <w:pPr>
        <w:pStyle w:val="Odstavekseznama"/>
        <w:numPr>
          <w:ilvl w:val="0"/>
          <w:numId w:val="14"/>
        </w:numPr>
        <w:suppressAutoHyphens w:val="0"/>
        <w:autoSpaceDE w:val="0"/>
        <w:autoSpaceDN w:val="0"/>
        <w:adjustRightInd w:val="0"/>
        <w:spacing w:after="240" w:line="276" w:lineRule="auto"/>
        <w:jc w:val="both"/>
      </w:pPr>
      <w:r w:rsidRPr="00210593">
        <w:t>plačnik davka ali plačnica davka (v nadaljnjem besedilu: plačnik davka) za račun enega ali več davčnih zavezancev;</w:t>
      </w:r>
    </w:p>
    <w:p w14:paraId="77B9D273" w14:textId="77777777" w:rsidR="0045250C" w:rsidRDefault="0045250C" w:rsidP="001640A5">
      <w:pPr>
        <w:pStyle w:val="Odstavekseznama"/>
        <w:numPr>
          <w:ilvl w:val="0"/>
          <w:numId w:val="14"/>
        </w:numPr>
        <w:suppressAutoHyphens w:val="0"/>
        <w:autoSpaceDE w:val="0"/>
        <w:autoSpaceDN w:val="0"/>
        <w:adjustRightInd w:val="0"/>
        <w:spacing w:after="240" w:line="276" w:lineRule="auto"/>
        <w:jc w:val="both"/>
      </w:pPr>
      <w:r w:rsidRPr="00210593">
        <w:t>oseba, ki je v postopku davčne izvršbe v skladu s tem zakonom dolžna plačati davek.</w:t>
      </w:r>
    </w:p>
    <w:p w14:paraId="2ECB82D6" w14:textId="77777777" w:rsidR="0045250C" w:rsidRDefault="0045250C" w:rsidP="001640A5">
      <w:pPr>
        <w:pStyle w:val="Odstavekseznama"/>
        <w:spacing w:line="276" w:lineRule="auto"/>
        <w:jc w:val="both"/>
      </w:pPr>
    </w:p>
    <w:p w14:paraId="1B458E6A" w14:textId="5C4B370B" w:rsidR="0045250C" w:rsidRDefault="0045250C" w:rsidP="00240187">
      <w:pPr>
        <w:spacing w:line="276" w:lineRule="auto"/>
        <w:jc w:val="both"/>
      </w:pPr>
      <w:r w:rsidRPr="00CC7AF6">
        <w:rPr>
          <w:b/>
        </w:rPr>
        <w:t>Davčna obveznost</w:t>
      </w:r>
      <w:r w:rsidRPr="00BE6CFE">
        <w:t xml:space="preserve"> je dolžnost zavezanca za davek, da plača na podlagi zakona določen znesek davka pod pogoji in na način, določen z zakonom o obdavčenju in ZDavP-2</w:t>
      </w:r>
      <w:r>
        <w:t xml:space="preserve"> </w:t>
      </w:r>
      <w:r w:rsidR="00736473">
        <w:t>.</w:t>
      </w:r>
    </w:p>
    <w:p w14:paraId="71A32E20" w14:textId="77777777" w:rsidR="001225A4" w:rsidRDefault="001225A4" w:rsidP="001640A5">
      <w:pPr>
        <w:spacing w:line="276" w:lineRule="auto"/>
        <w:jc w:val="both"/>
        <w:rPr>
          <w:b/>
        </w:rPr>
      </w:pPr>
    </w:p>
    <w:p w14:paraId="567532E0" w14:textId="22855F3B" w:rsidR="00CC7AF6" w:rsidRDefault="0045250C" w:rsidP="001640A5">
      <w:pPr>
        <w:spacing w:line="276" w:lineRule="auto"/>
        <w:jc w:val="both"/>
      </w:pPr>
      <w:r w:rsidRPr="00BE6CFE">
        <w:rPr>
          <w:b/>
        </w:rPr>
        <w:t>Prejemnik</w:t>
      </w:r>
      <w:r w:rsidRPr="00210593">
        <w:t xml:space="preserve"> je proračunski uporabnik oziroma blagajna javnega financiranja (proračun države, proračuni občin, ZZZS in ZPIZ ter drugi proračunski uporabniki po zakonu), kateri</w:t>
      </w:r>
      <w:r w:rsidR="00736473">
        <w:t>m</w:t>
      </w:r>
      <w:r w:rsidRPr="00210593">
        <w:t xml:space="preserve"> bodo sredstva obveznih dajatev razporejena</w:t>
      </w:r>
      <w:r>
        <w:t xml:space="preserve"> </w:t>
      </w:r>
      <w:sdt>
        <w:sdtPr>
          <w:id w:val="-1416707727"/>
          <w:citation/>
        </w:sdtPr>
        <w:sdtEndPr/>
        <w:sdtContent>
          <w:r>
            <w:fldChar w:fldCharType="begin"/>
          </w:r>
          <w:r>
            <w:instrText xml:space="preserve"> CITATION Pra18 \l 1060 </w:instrText>
          </w:r>
          <w:r>
            <w:fldChar w:fldCharType="separate"/>
          </w:r>
          <w:r>
            <w:t>(Pravilnik o plačevanju in razporejanju obveznih dajatev in drugih javnofinančnih prihodkov, 2018)</w:t>
          </w:r>
          <w:r>
            <w:fldChar w:fldCharType="end"/>
          </w:r>
        </w:sdtContent>
      </w:sdt>
      <w:r>
        <w:t>.</w:t>
      </w:r>
      <w:r w:rsidR="00CC7AF6">
        <w:t xml:space="preserve"> </w:t>
      </w:r>
    </w:p>
    <w:p w14:paraId="692DA852" w14:textId="77777777" w:rsidR="00CC7AF6" w:rsidRDefault="00CC7AF6" w:rsidP="001640A5">
      <w:pPr>
        <w:spacing w:line="276" w:lineRule="auto"/>
        <w:jc w:val="both"/>
      </w:pPr>
    </w:p>
    <w:p w14:paraId="179F2FAD" w14:textId="77777777" w:rsidR="0045250C" w:rsidRDefault="00CC7AF6" w:rsidP="001640A5">
      <w:pPr>
        <w:spacing w:line="276" w:lineRule="auto"/>
        <w:jc w:val="both"/>
      </w:pPr>
      <w:r w:rsidRPr="00CC7AF6">
        <w:rPr>
          <w:b/>
          <w:bCs/>
        </w:rPr>
        <w:t>E</w:t>
      </w:r>
      <w:r w:rsidR="0045250C" w:rsidRPr="00CC7AF6">
        <w:rPr>
          <w:b/>
          <w:bCs/>
        </w:rPr>
        <w:t>-račun</w:t>
      </w:r>
      <w:r w:rsidR="0045250C">
        <w:t xml:space="preserve"> je obvestilo o plačilnem nalogu v elektronski obliki, ki ga izdajatelj e-računa izda prejemniku in pošlje v spletno banko, za namen izvršitve enkratnega plačila za več vrst obveznih dajatev, ki se plačujejo na različne račune in zapadejo v plačilo istočasno.</w:t>
      </w:r>
    </w:p>
    <w:p w14:paraId="50F4CA2D" w14:textId="77777777" w:rsidR="00EE0205" w:rsidRDefault="00EE0205" w:rsidP="001640A5">
      <w:pPr>
        <w:spacing w:line="276" w:lineRule="auto"/>
        <w:rPr>
          <w:b/>
          <w:bCs/>
        </w:rPr>
      </w:pPr>
    </w:p>
    <w:p w14:paraId="59FD0161" w14:textId="77777777" w:rsidR="0045250C" w:rsidRDefault="00CC7AF6" w:rsidP="00240187">
      <w:pPr>
        <w:spacing w:line="276" w:lineRule="auto"/>
        <w:jc w:val="both"/>
      </w:pPr>
      <w:r>
        <w:rPr>
          <w:b/>
          <w:bCs/>
        </w:rPr>
        <w:t>B</w:t>
      </w:r>
      <w:r w:rsidR="0045250C" w:rsidRPr="00CC7AF6">
        <w:rPr>
          <w:b/>
          <w:bCs/>
        </w:rPr>
        <w:t>anka prejemnika</w:t>
      </w:r>
      <w:r w:rsidR="0045250C">
        <w:t xml:space="preserve"> e-računa je banka, pri kateri ima prejemnik e-računa odprt transakcijski račun in uporablja spletno banko; banka prejema e-račune in jih posreduje prejemniku e-računa </w:t>
      </w:r>
      <w:sdt>
        <w:sdtPr>
          <w:id w:val="-301541336"/>
          <w:citation/>
        </w:sdtPr>
        <w:sdtEndPr/>
        <w:sdtContent>
          <w:r w:rsidR="0045250C">
            <w:fldChar w:fldCharType="begin"/>
          </w:r>
          <w:r w:rsidR="0045250C">
            <w:instrText xml:space="preserve"> CITATION FUR1 \l 1060 </w:instrText>
          </w:r>
          <w:r w:rsidR="0045250C">
            <w:fldChar w:fldCharType="separate"/>
          </w:r>
          <w:r w:rsidR="0045250C">
            <w:t>(FURS)</w:t>
          </w:r>
          <w:r w:rsidR="0045250C">
            <w:fldChar w:fldCharType="end"/>
          </w:r>
        </w:sdtContent>
      </w:sdt>
      <w:r w:rsidR="0045250C">
        <w:t>.</w:t>
      </w:r>
    </w:p>
    <w:p w14:paraId="5A2AC8B1" w14:textId="77777777" w:rsidR="00CC7AF6" w:rsidRDefault="00CC7AF6" w:rsidP="001640A5">
      <w:pPr>
        <w:spacing w:line="276" w:lineRule="auto"/>
      </w:pPr>
    </w:p>
    <w:p w14:paraId="36622211" w14:textId="1F5B8540" w:rsidR="00CC7AF6" w:rsidRDefault="00CC7AF6" w:rsidP="00240187">
      <w:pPr>
        <w:spacing w:line="276" w:lineRule="auto"/>
        <w:jc w:val="both"/>
      </w:pPr>
      <w:r w:rsidRPr="00240187">
        <w:rPr>
          <w:b/>
        </w:rPr>
        <w:t>Uprava Republike Slovenije za javna plačila</w:t>
      </w:r>
      <w:r w:rsidR="00736473" w:rsidRPr="00240187">
        <w:rPr>
          <w:b/>
        </w:rPr>
        <w:t xml:space="preserve"> </w:t>
      </w:r>
      <w:r w:rsidR="00736473">
        <w:t>(v nadaljnjem besedilu: UJP</w:t>
      </w:r>
      <w:r>
        <w:t>) je enotna vstopna oziroma izstopna točka za izmenjavo e-računov, ki jih izdajajo in prejemajo proračunski uporabniki ter organ, ki opravlja plačilne storitve za proračunske uporabnike.</w:t>
      </w:r>
    </w:p>
    <w:p w14:paraId="6DC1B200" w14:textId="77777777" w:rsidR="002B5D0A" w:rsidRDefault="002B5D0A" w:rsidP="001640A5">
      <w:pPr>
        <w:spacing w:line="276" w:lineRule="auto"/>
      </w:pPr>
    </w:p>
    <w:p w14:paraId="67C81F95" w14:textId="1C2D7DB5" w:rsidR="00F51FD6" w:rsidRPr="002B5D0A" w:rsidRDefault="002B5D0A" w:rsidP="002B5D0A">
      <w:pPr>
        <w:spacing w:line="276" w:lineRule="auto"/>
        <w:jc w:val="both"/>
        <w:rPr>
          <w:rFonts w:cs="Arial"/>
        </w:rPr>
      </w:pPr>
      <w:r w:rsidRPr="009000BA">
        <w:rPr>
          <w:rFonts w:cs="Arial"/>
          <w:b/>
          <w:bCs/>
        </w:rPr>
        <w:t>Portal SPOT</w:t>
      </w:r>
      <w:r w:rsidRPr="00395BBF">
        <w:rPr>
          <w:rFonts w:cs="Arial"/>
        </w:rPr>
        <w:t xml:space="preserve"> </w:t>
      </w:r>
      <w:r>
        <w:rPr>
          <w:rFonts w:cs="Arial"/>
        </w:rPr>
        <w:t>–</w:t>
      </w:r>
      <w:r w:rsidRPr="00395BBF">
        <w:rPr>
          <w:rFonts w:cs="Arial"/>
        </w:rPr>
        <w:t xml:space="preserve"> Slovenska poslovna točka (prej eVEM) je osrednji državni portal, ki nudi informacije o pogojih za poslovanje in e-storitve za potencialne podjetnike, podjetja in poslovne subjekte. Do sedaj poznan tudi pod imenom portal eVEM že od leta 2005 nudi elektronske postopke, ki omogočajo, da podjetja in drugi poslovni subjekti različne postopke in vloge urejajo iz lastne pisarne na daljavo.</w:t>
      </w:r>
    </w:p>
    <w:p w14:paraId="5743EA89" w14:textId="61EFC184" w:rsidR="0013478F" w:rsidRPr="00340E76" w:rsidRDefault="00A51ABA" w:rsidP="001640A5">
      <w:pPr>
        <w:pStyle w:val="Naslov2"/>
        <w:spacing w:line="276" w:lineRule="auto"/>
      </w:pPr>
      <w:bookmarkStart w:id="5" w:name="_Toc99540863"/>
      <w:r w:rsidRPr="00A51ABA">
        <w:lastRenderedPageBreak/>
        <w:t>2.2 Opredelitev konteksta</w:t>
      </w:r>
      <w:bookmarkEnd w:id="5"/>
    </w:p>
    <w:p w14:paraId="638965A1" w14:textId="77777777" w:rsidR="001640A5" w:rsidRDefault="001640A5" w:rsidP="001640A5">
      <w:pPr>
        <w:shd w:val="clear" w:color="auto" w:fill="FFFFFF"/>
        <w:suppressAutoHyphens w:val="0"/>
        <w:spacing w:line="276" w:lineRule="auto"/>
        <w:jc w:val="both"/>
        <w:rPr>
          <w:rFonts w:cs="Arial"/>
          <w:szCs w:val="22"/>
          <w:lang w:eastAsia="sl-SI"/>
        </w:rPr>
      </w:pPr>
    </w:p>
    <w:p w14:paraId="290CC5DB" w14:textId="0A6CCF4D" w:rsidR="00F17B31" w:rsidRDefault="00240469" w:rsidP="00F17B31">
      <w:pPr>
        <w:shd w:val="clear" w:color="auto" w:fill="FFFFFF"/>
        <w:suppressAutoHyphens w:val="0"/>
        <w:spacing w:line="276" w:lineRule="auto"/>
        <w:jc w:val="both"/>
        <w:rPr>
          <w:rFonts w:cs="Arial"/>
          <w:szCs w:val="22"/>
          <w:lang w:eastAsia="sl-SI"/>
        </w:rPr>
      </w:pPr>
      <w:r>
        <w:rPr>
          <w:rFonts w:cs="Arial"/>
          <w:szCs w:val="22"/>
          <w:lang w:eastAsia="sl-SI"/>
        </w:rPr>
        <w:t>Samozaposlena oseba</w:t>
      </w:r>
      <w:r w:rsidR="009B3C72" w:rsidRPr="008E2E6B">
        <w:rPr>
          <w:rFonts w:cs="Arial"/>
          <w:szCs w:val="22"/>
          <w:lang w:eastAsia="sl-SI"/>
        </w:rPr>
        <w:t xml:space="preserve"> se mora vključiti v sistem obveznega socialnega zavarovanja že ob registraciji dejavnosti na točki portala </w:t>
      </w:r>
      <w:r w:rsidR="002B5D0A">
        <w:rPr>
          <w:rFonts w:cs="Arial"/>
          <w:szCs w:val="22"/>
          <w:lang w:eastAsia="sl-SI"/>
        </w:rPr>
        <w:t>SPOT</w:t>
      </w:r>
      <w:r w:rsidR="009B3C72" w:rsidRPr="008E2E6B">
        <w:rPr>
          <w:rFonts w:cs="Arial"/>
          <w:szCs w:val="22"/>
          <w:lang w:eastAsia="sl-SI"/>
        </w:rPr>
        <w:t xml:space="preserve"> in je sama zavezanec za obračun in plačilo prispevkov delojemalca in delodajalca.</w:t>
      </w:r>
    </w:p>
    <w:p w14:paraId="6A0F1967" w14:textId="77777777" w:rsidR="00F17B31" w:rsidRDefault="00F17B31" w:rsidP="00F17B31">
      <w:pPr>
        <w:shd w:val="clear" w:color="auto" w:fill="FFFFFF"/>
        <w:suppressAutoHyphens w:val="0"/>
        <w:spacing w:line="276" w:lineRule="auto"/>
        <w:jc w:val="both"/>
        <w:rPr>
          <w:rFonts w:cs="Arial"/>
          <w:szCs w:val="22"/>
          <w:lang w:eastAsia="sl-SI"/>
        </w:rPr>
      </w:pPr>
    </w:p>
    <w:p w14:paraId="604E831F" w14:textId="1113A7D4" w:rsidR="009B3C72" w:rsidRPr="008E2E6B" w:rsidRDefault="009B3C72" w:rsidP="001640A5">
      <w:pPr>
        <w:shd w:val="clear" w:color="auto" w:fill="FFFFFF"/>
        <w:suppressAutoHyphens w:val="0"/>
        <w:spacing w:after="100" w:afterAutospacing="1" w:line="276" w:lineRule="auto"/>
        <w:jc w:val="both"/>
        <w:rPr>
          <w:rFonts w:cs="Arial"/>
          <w:szCs w:val="22"/>
          <w:lang w:eastAsia="sl-SI"/>
        </w:rPr>
      </w:pPr>
      <w:r w:rsidRPr="008E2E6B">
        <w:rPr>
          <w:rFonts w:cs="Arial"/>
          <w:szCs w:val="22"/>
          <w:lang w:eastAsia="sl-SI"/>
        </w:rPr>
        <w:t>Zavezanec prispevke obračunava in plačuje od zavarovalne osnove, določene po predpisih o pokojninskem in invalidskem zavarovanju, in sicer najmanj od osnove v višini 60 % povprečne letne plače zaposlenih v Republiki Sloveniji (v nadaljnj</w:t>
      </w:r>
      <w:r w:rsidR="00240469">
        <w:rPr>
          <w:rFonts w:cs="Arial"/>
          <w:szCs w:val="22"/>
          <w:lang w:eastAsia="sl-SI"/>
        </w:rPr>
        <w:t>em besedilu</w:t>
      </w:r>
      <w:r w:rsidRPr="008E2E6B">
        <w:rPr>
          <w:rFonts w:cs="Arial"/>
          <w:szCs w:val="22"/>
          <w:lang w:eastAsia="sl-SI"/>
        </w:rPr>
        <w:t>: PP), lahko pa se odloči za zvišanje zavarovalne osnove do višine 3,5-kratnika PP.</w:t>
      </w:r>
    </w:p>
    <w:p w14:paraId="3F091C05" w14:textId="0B59789E" w:rsidR="009B3C72" w:rsidRPr="008E2E6B" w:rsidRDefault="009B3C72" w:rsidP="001640A5">
      <w:pPr>
        <w:shd w:val="clear" w:color="auto" w:fill="FFFFFF"/>
        <w:suppressAutoHyphens w:val="0"/>
        <w:spacing w:after="100" w:afterAutospacing="1" w:line="276" w:lineRule="auto"/>
        <w:jc w:val="both"/>
        <w:rPr>
          <w:rFonts w:cs="Arial"/>
          <w:szCs w:val="22"/>
          <w:lang w:eastAsia="sl-SI"/>
        </w:rPr>
      </w:pPr>
      <w:r w:rsidRPr="008E2E6B">
        <w:rPr>
          <w:rFonts w:cs="Arial"/>
          <w:szCs w:val="22"/>
          <w:lang w:eastAsia="sl-SI"/>
        </w:rPr>
        <w:t>Če zavezanec oceni, da zavarovalna osnova ne ustreza pričakovanemu dobičku v tekočem letu, lahko za naprej plačuje prispevke od zavarovalne osnove, zmanjšane za največ 20</w:t>
      </w:r>
      <w:r w:rsidR="006000D2">
        <w:rPr>
          <w:rFonts w:cs="Arial"/>
          <w:szCs w:val="22"/>
          <w:lang w:eastAsia="sl-SI"/>
        </w:rPr>
        <w:t xml:space="preserve"> </w:t>
      </w:r>
      <w:r w:rsidRPr="008E2E6B">
        <w:rPr>
          <w:rFonts w:cs="Arial"/>
          <w:szCs w:val="22"/>
          <w:lang w:eastAsia="sl-SI"/>
        </w:rPr>
        <w:t>%, vendar najmanj do zavarovalne osnove v znesku, ki je določen kot minimalna osnova.</w:t>
      </w:r>
    </w:p>
    <w:p w14:paraId="5B84CAE6" w14:textId="036558D3" w:rsidR="009B3C72" w:rsidRPr="008E2E6B" w:rsidRDefault="009B3C72" w:rsidP="001640A5">
      <w:pPr>
        <w:shd w:val="clear" w:color="auto" w:fill="FFFFFF"/>
        <w:suppressAutoHyphens w:val="0"/>
        <w:spacing w:after="100" w:afterAutospacing="1" w:line="276" w:lineRule="auto"/>
        <w:jc w:val="both"/>
        <w:rPr>
          <w:rFonts w:cs="Arial"/>
          <w:szCs w:val="22"/>
          <w:lang w:eastAsia="sl-SI"/>
        </w:rPr>
      </w:pPr>
      <w:r w:rsidRPr="008E2E6B">
        <w:rPr>
          <w:rFonts w:cs="Arial"/>
          <w:szCs w:val="22"/>
          <w:lang w:eastAsia="sl-SI"/>
        </w:rPr>
        <w:t>Davčni organ na podlagi podatkov, s katerimi razpolaga, sestavi predizpolnjen obračun prispevkov za socialno varnost (</w:t>
      </w:r>
      <w:r w:rsidR="004D2588">
        <w:rPr>
          <w:rFonts w:cs="Arial"/>
          <w:szCs w:val="22"/>
          <w:lang w:eastAsia="sl-SI"/>
        </w:rPr>
        <w:t xml:space="preserve">v nadaljnjem besedilu: </w:t>
      </w:r>
      <w:r w:rsidRPr="008E2E6B">
        <w:rPr>
          <w:rFonts w:cs="Arial"/>
          <w:szCs w:val="22"/>
          <w:lang w:eastAsia="sl-SI"/>
        </w:rPr>
        <w:t>POPSV) in ga vroči zavezancu elektronsko prek portala eDavki najkasneje do 10. v mesecu za pretekli mesec. Prispevke mora zavezanec plačati najpozneje do 20. v mesecu za pretekli mesec.</w:t>
      </w:r>
    </w:p>
    <w:p w14:paraId="1068C6A7" w14:textId="77777777" w:rsidR="009B3C72" w:rsidRPr="008E2E6B" w:rsidRDefault="00F17B31" w:rsidP="001640A5">
      <w:pPr>
        <w:shd w:val="clear" w:color="auto" w:fill="FFFFFF"/>
        <w:suppressAutoHyphens w:val="0"/>
        <w:spacing w:after="100" w:afterAutospacing="1" w:line="276" w:lineRule="auto"/>
        <w:jc w:val="both"/>
        <w:rPr>
          <w:rFonts w:cs="Arial"/>
          <w:szCs w:val="22"/>
          <w:lang w:eastAsia="sl-SI"/>
        </w:rPr>
      </w:pPr>
      <w:r w:rsidRPr="00F17B31">
        <w:rPr>
          <w:rFonts w:cs="Arial"/>
          <w:szCs w:val="22"/>
          <w:lang w:eastAsia="sl-SI"/>
        </w:rPr>
        <w:t>Če podatki v POPSV niso pravilni in/ali popolni ali če v sistem eDavki ni bil odložen POPSV, mora zavezanec sam predložiti obračun prispevkov za socialno varnost najpozneje do 15. v mesecu za pretekli mesec. Zavezanec mora sam v obračunu prispevkov za socialno varnost posredovati morebitne spremembe osnov, ki bi bile posledica uveljavljanja določenih pravic (bolniški stalež, starševski dopust) ali če se odloči za spremembo (povišanje, znižanje) zavarovalne osnove.</w:t>
      </w:r>
    </w:p>
    <w:p w14:paraId="1E99BA21" w14:textId="690D6BF3" w:rsidR="009B3C72" w:rsidRPr="008E2E6B" w:rsidRDefault="009B3C72" w:rsidP="001640A5">
      <w:pPr>
        <w:shd w:val="clear" w:color="auto" w:fill="FFFFFF"/>
        <w:suppressAutoHyphens w:val="0"/>
        <w:spacing w:after="100" w:afterAutospacing="1" w:line="276" w:lineRule="auto"/>
        <w:jc w:val="both"/>
        <w:rPr>
          <w:rFonts w:cs="Arial"/>
          <w:szCs w:val="22"/>
          <w:lang w:eastAsia="sl-SI"/>
        </w:rPr>
      </w:pPr>
      <w:r w:rsidRPr="008E2E6B">
        <w:rPr>
          <w:rFonts w:cs="Arial"/>
          <w:szCs w:val="22"/>
          <w:lang w:eastAsia="sl-SI"/>
        </w:rPr>
        <w:t>Prispevki se plačujejo v različne blagajne:</w:t>
      </w:r>
    </w:p>
    <w:p w14:paraId="0A864614" w14:textId="492EFA65" w:rsidR="009B3C72" w:rsidRPr="008E2E6B" w:rsidRDefault="00240469" w:rsidP="001640A5">
      <w:pPr>
        <w:numPr>
          <w:ilvl w:val="0"/>
          <w:numId w:val="16"/>
        </w:numPr>
        <w:shd w:val="clear" w:color="auto" w:fill="FFFFFF"/>
        <w:suppressAutoHyphens w:val="0"/>
        <w:spacing w:before="100" w:beforeAutospacing="1" w:after="100" w:afterAutospacing="1" w:line="276" w:lineRule="auto"/>
        <w:jc w:val="both"/>
        <w:rPr>
          <w:rFonts w:cs="Arial"/>
          <w:szCs w:val="22"/>
          <w:lang w:eastAsia="sl-SI"/>
        </w:rPr>
      </w:pPr>
      <w:r>
        <w:rPr>
          <w:rFonts w:cs="Arial"/>
          <w:szCs w:val="22"/>
          <w:lang w:eastAsia="sl-SI"/>
        </w:rPr>
        <w:t>p</w:t>
      </w:r>
      <w:r w:rsidR="009B3C72" w:rsidRPr="008E2E6B">
        <w:rPr>
          <w:rFonts w:cs="Arial"/>
          <w:szCs w:val="22"/>
          <w:lang w:eastAsia="sl-SI"/>
        </w:rPr>
        <w:t xml:space="preserve">rispevki za pokojninsko </w:t>
      </w:r>
      <w:r w:rsidR="009F573D">
        <w:rPr>
          <w:rFonts w:cs="Arial"/>
          <w:szCs w:val="22"/>
          <w:lang w:eastAsia="sl-SI"/>
        </w:rPr>
        <w:t xml:space="preserve">in </w:t>
      </w:r>
      <w:r w:rsidR="009B3C72" w:rsidRPr="008E2E6B">
        <w:rPr>
          <w:rFonts w:cs="Arial"/>
          <w:szCs w:val="22"/>
          <w:lang w:eastAsia="sl-SI"/>
        </w:rPr>
        <w:t>invalidsko zavarovanje se plačajo na prehodni davčni podračun – ZPIZ: SI56011008882000003, referenca SI19 DŠ-44008,</w:t>
      </w:r>
    </w:p>
    <w:p w14:paraId="5C3B28AF" w14:textId="3A5C5B38" w:rsidR="009B3C72" w:rsidRPr="008E2E6B" w:rsidRDefault="00240469" w:rsidP="001640A5">
      <w:pPr>
        <w:numPr>
          <w:ilvl w:val="0"/>
          <w:numId w:val="16"/>
        </w:numPr>
        <w:shd w:val="clear" w:color="auto" w:fill="FFFFFF"/>
        <w:suppressAutoHyphens w:val="0"/>
        <w:spacing w:before="100" w:beforeAutospacing="1" w:after="100" w:afterAutospacing="1" w:line="276" w:lineRule="auto"/>
        <w:jc w:val="both"/>
        <w:rPr>
          <w:rFonts w:cs="Arial"/>
          <w:szCs w:val="22"/>
          <w:lang w:eastAsia="sl-SI"/>
        </w:rPr>
      </w:pPr>
      <w:r>
        <w:rPr>
          <w:rFonts w:cs="Arial"/>
          <w:szCs w:val="22"/>
          <w:lang w:eastAsia="sl-SI"/>
        </w:rPr>
        <w:t>p</w:t>
      </w:r>
      <w:r w:rsidR="009B3C72" w:rsidRPr="008E2E6B">
        <w:rPr>
          <w:rFonts w:cs="Arial"/>
          <w:szCs w:val="22"/>
          <w:lang w:eastAsia="sl-SI"/>
        </w:rPr>
        <w:t>rispevki za zdravstveno zavarovanje se plačajo na prehodni davčni podračun – ZZZS: SI56011008883000073, referenca SI19 DŠ-45004,</w:t>
      </w:r>
    </w:p>
    <w:p w14:paraId="64949CFC" w14:textId="04243822" w:rsidR="009B3C72" w:rsidRPr="008E2E6B" w:rsidRDefault="00240469" w:rsidP="001640A5">
      <w:pPr>
        <w:numPr>
          <w:ilvl w:val="0"/>
          <w:numId w:val="16"/>
        </w:numPr>
        <w:shd w:val="clear" w:color="auto" w:fill="FFFFFF"/>
        <w:suppressAutoHyphens w:val="0"/>
        <w:spacing w:before="100" w:beforeAutospacing="1" w:after="100" w:afterAutospacing="1" w:line="276" w:lineRule="auto"/>
        <w:jc w:val="both"/>
        <w:rPr>
          <w:rFonts w:cs="Arial"/>
          <w:szCs w:val="22"/>
          <w:lang w:eastAsia="sl-SI"/>
        </w:rPr>
      </w:pPr>
      <w:r>
        <w:rPr>
          <w:rFonts w:cs="Arial"/>
          <w:szCs w:val="22"/>
          <w:lang w:eastAsia="sl-SI"/>
        </w:rPr>
        <w:t>p</w:t>
      </w:r>
      <w:r w:rsidR="009B3C72" w:rsidRPr="008E2E6B">
        <w:rPr>
          <w:rFonts w:cs="Arial"/>
          <w:szCs w:val="22"/>
          <w:lang w:eastAsia="sl-SI"/>
        </w:rPr>
        <w:t>rispevki za starševsko varstvo se plačajo na prehodni davčni podračun – proračun države: SI56011008881000030, referenca SI19 DŠ-43001,</w:t>
      </w:r>
    </w:p>
    <w:p w14:paraId="34576077" w14:textId="7C8A1A15" w:rsidR="009B3C72" w:rsidRPr="008E2E6B" w:rsidRDefault="00240469" w:rsidP="00717398">
      <w:pPr>
        <w:numPr>
          <w:ilvl w:val="0"/>
          <w:numId w:val="16"/>
        </w:numPr>
        <w:shd w:val="clear" w:color="auto" w:fill="FFFFFF"/>
        <w:suppressAutoHyphens w:val="0"/>
        <w:spacing w:before="100" w:beforeAutospacing="1" w:after="100" w:afterAutospacing="1" w:line="276" w:lineRule="auto"/>
        <w:jc w:val="both"/>
        <w:rPr>
          <w:rFonts w:cs="Arial"/>
          <w:szCs w:val="22"/>
          <w:lang w:eastAsia="sl-SI"/>
        </w:rPr>
      </w:pPr>
      <w:r>
        <w:rPr>
          <w:rFonts w:cs="Arial"/>
          <w:szCs w:val="22"/>
          <w:lang w:eastAsia="sl-SI"/>
        </w:rPr>
        <w:t>p</w:t>
      </w:r>
      <w:r w:rsidR="009B3C72" w:rsidRPr="008E2E6B">
        <w:rPr>
          <w:rFonts w:cs="Arial"/>
          <w:szCs w:val="22"/>
          <w:lang w:eastAsia="sl-SI"/>
        </w:rPr>
        <w:t>rispevki za primer brezposelnosti se plačajo na prehodni davčni podračun – proračun države: SI56011008881000030, referenca SI19 DŠ-42005.</w:t>
      </w:r>
    </w:p>
    <w:p w14:paraId="1EE09073" w14:textId="3A1A1AF3" w:rsidR="00717398" w:rsidRDefault="007A190E" w:rsidP="00717398">
      <w:pPr>
        <w:shd w:val="clear" w:color="auto" w:fill="FFFFFF"/>
        <w:suppressAutoHyphens w:val="0"/>
        <w:spacing w:line="276" w:lineRule="auto"/>
        <w:jc w:val="both"/>
        <w:rPr>
          <w:rFonts w:cs="Arial"/>
          <w:szCs w:val="22"/>
          <w:lang w:eastAsia="sl-SI"/>
        </w:rPr>
      </w:pPr>
      <w:r w:rsidRPr="008E2E6B">
        <w:rPr>
          <w:rFonts w:cs="Arial"/>
          <w:szCs w:val="22"/>
          <w:lang w:eastAsia="sl-SI"/>
        </w:rPr>
        <w:t xml:space="preserve">Pri kmetih, </w:t>
      </w:r>
      <w:r w:rsidR="006B3892">
        <w:rPr>
          <w:rFonts w:cs="Arial"/>
          <w:szCs w:val="22"/>
          <w:lang w:eastAsia="sl-SI"/>
        </w:rPr>
        <w:t xml:space="preserve">osebah, ki so </w:t>
      </w:r>
      <w:r w:rsidRPr="008E2E6B">
        <w:rPr>
          <w:rFonts w:cs="Arial"/>
          <w:szCs w:val="22"/>
          <w:lang w:eastAsia="sl-SI"/>
        </w:rPr>
        <w:t>prostovoljno vključen</w:t>
      </w:r>
      <w:r w:rsidR="006B3892">
        <w:rPr>
          <w:rFonts w:cs="Arial"/>
          <w:szCs w:val="22"/>
          <w:lang w:eastAsia="sl-SI"/>
        </w:rPr>
        <w:t>e</w:t>
      </w:r>
      <w:r w:rsidRPr="008E2E6B">
        <w:rPr>
          <w:rFonts w:cs="Arial"/>
          <w:szCs w:val="22"/>
          <w:lang w:eastAsia="sl-SI"/>
        </w:rPr>
        <w:t xml:space="preserve"> v socialna zavarovanja</w:t>
      </w:r>
      <w:r w:rsidR="006B3892">
        <w:rPr>
          <w:rFonts w:cs="Arial"/>
          <w:szCs w:val="22"/>
          <w:lang w:eastAsia="sl-SI"/>
        </w:rPr>
        <w:t>,</w:t>
      </w:r>
      <w:r w:rsidR="00116143">
        <w:rPr>
          <w:rFonts w:cs="Arial"/>
          <w:szCs w:val="22"/>
          <w:lang w:eastAsia="sl-SI"/>
        </w:rPr>
        <w:t xml:space="preserve"> </w:t>
      </w:r>
      <w:r w:rsidRPr="008E2E6B">
        <w:rPr>
          <w:rFonts w:cs="Arial"/>
          <w:szCs w:val="22"/>
          <w:lang w:eastAsia="sl-SI"/>
        </w:rPr>
        <w:t>ter osebah, ki opravljajo dejavnost kot postranski poklic</w:t>
      </w:r>
      <w:r w:rsidR="00240469">
        <w:rPr>
          <w:rFonts w:cs="Arial"/>
          <w:szCs w:val="22"/>
          <w:lang w:eastAsia="sl-SI"/>
        </w:rPr>
        <w:t>,</w:t>
      </w:r>
      <w:r w:rsidRPr="008E2E6B">
        <w:rPr>
          <w:rFonts w:cs="Arial"/>
          <w:szCs w:val="22"/>
          <w:lang w:eastAsia="sl-SI"/>
        </w:rPr>
        <w:t xml:space="preserve"> je število obračunanih vrst prispevkov ter posledično število UPN na mesečni ravni nekoliko manjše – 2 za osebe, ki opravljajo dejavnost kot postranski poklic</w:t>
      </w:r>
      <w:r w:rsidR="00240469">
        <w:rPr>
          <w:rFonts w:cs="Arial"/>
          <w:szCs w:val="22"/>
          <w:lang w:eastAsia="sl-SI"/>
        </w:rPr>
        <w:t>,</w:t>
      </w:r>
      <w:r w:rsidRPr="008E2E6B">
        <w:rPr>
          <w:rFonts w:cs="Arial"/>
          <w:szCs w:val="22"/>
          <w:lang w:eastAsia="sl-SI"/>
        </w:rPr>
        <w:t xml:space="preserve"> ter 2 do 3 za kmete in prostovoljno vključene v socialna zavarovanja</w:t>
      </w:r>
      <w:r w:rsidR="00574360">
        <w:rPr>
          <w:rFonts w:cs="Arial"/>
          <w:szCs w:val="22"/>
          <w:lang w:eastAsia="sl-SI"/>
        </w:rPr>
        <w:t>,</w:t>
      </w:r>
      <w:r w:rsidR="00574360" w:rsidRPr="00574360">
        <w:t xml:space="preserve"> </w:t>
      </w:r>
      <w:r w:rsidR="00574360" w:rsidRPr="00574360">
        <w:rPr>
          <w:rFonts w:cs="Arial"/>
          <w:szCs w:val="22"/>
          <w:lang w:eastAsia="sl-SI"/>
        </w:rPr>
        <w:t>odvisno od zavarovalne osnove</w:t>
      </w:r>
      <w:r w:rsidRPr="008E2E6B">
        <w:rPr>
          <w:rFonts w:cs="Arial"/>
          <w:szCs w:val="22"/>
          <w:lang w:eastAsia="sl-SI"/>
        </w:rPr>
        <w:t>.</w:t>
      </w:r>
    </w:p>
    <w:p w14:paraId="0485C89E" w14:textId="77777777" w:rsidR="00717398" w:rsidRDefault="00717398" w:rsidP="00717398">
      <w:pPr>
        <w:shd w:val="clear" w:color="auto" w:fill="FFFFFF"/>
        <w:suppressAutoHyphens w:val="0"/>
        <w:spacing w:line="276" w:lineRule="auto"/>
        <w:jc w:val="both"/>
        <w:rPr>
          <w:rFonts w:cs="Arial"/>
          <w:szCs w:val="22"/>
          <w:lang w:eastAsia="sl-SI"/>
        </w:rPr>
      </w:pPr>
    </w:p>
    <w:p w14:paraId="3C1FA8EE" w14:textId="797DBF73" w:rsidR="00240469" w:rsidRPr="00717398" w:rsidRDefault="00240469" w:rsidP="00717398">
      <w:pPr>
        <w:shd w:val="clear" w:color="auto" w:fill="FFFFFF"/>
        <w:suppressAutoHyphens w:val="0"/>
        <w:spacing w:line="276" w:lineRule="auto"/>
        <w:jc w:val="both"/>
        <w:rPr>
          <w:rFonts w:cs="Arial"/>
          <w:szCs w:val="22"/>
          <w:lang w:eastAsia="sl-SI"/>
        </w:rPr>
      </w:pPr>
      <w:r w:rsidRPr="00E76B8F">
        <w:rPr>
          <w:lang w:eastAsia="sl-SI"/>
        </w:rPr>
        <w:t>Zavezanec – samozaposlena oseba ob vstopu v zavarovanje plačuje prispevke od zavarovalne osnove v znesku, ki je določen kot minimalna osnova v posameznem obdobju.</w:t>
      </w:r>
      <w:r>
        <w:rPr>
          <w:lang w:eastAsia="sl-SI"/>
        </w:rPr>
        <w:t xml:space="preserve"> </w:t>
      </w:r>
      <w:r w:rsidRPr="00E76B8F">
        <w:rPr>
          <w:lang w:eastAsia="sl-SI"/>
        </w:rPr>
        <w:t>Izjema velja za zavezanca, ki je bil v obdobju šestih mesecev pred vstopom v zavarovanje zavarovan na enaki zavar</w:t>
      </w:r>
      <w:r w:rsidRPr="00486A9E">
        <w:rPr>
          <w:szCs w:val="20"/>
          <w:lang w:eastAsia="sl-SI"/>
        </w:rPr>
        <w:t xml:space="preserve">ovalni podlagi. V tem primeru se v skladu s 7. členom </w:t>
      </w:r>
      <w:r w:rsidRPr="0087194A">
        <w:rPr>
          <w:szCs w:val="20"/>
        </w:rPr>
        <w:t xml:space="preserve">Pravilnika o </w:t>
      </w:r>
      <w:r w:rsidRPr="0087194A">
        <w:rPr>
          <w:szCs w:val="20"/>
        </w:rPr>
        <w:lastRenderedPageBreak/>
        <w:t>določanju zavarovalne osnove</w:t>
      </w:r>
      <w:r>
        <w:rPr>
          <w:color w:val="626161"/>
          <w:szCs w:val="20"/>
        </w:rPr>
        <w:t xml:space="preserve"> </w:t>
      </w:r>
      <w:r w:rsidRPr="00E76B8F">
        <w:rPr>
          <w:lang w:eastAsia="sl-SI"/>
        </w:rPr>
        <w:t>prispevki plačujejo od zavarovalne osnove, od katere je zavezanec plačeval prispevke pred izstopom iz zavarovanja.</w:t>
      </w:r>
    </w:p>
    <w:p w14:paraId="25A080FD" w14:textId="77777777" w:rsidR="00240469" w:rsidRDefault="00240469" w:rsidP="00717398">
      <w:pPr>
        <w:spacing w:line="276" w:lineRule="auto"/>
      </w:pPr>
    </w:p>
    <w:p w14:paraId="19812B2D" w14:textId="59179E80" w:rsidR="00240469" w:rsidRDefault="00240469" w:rsidP="00717398">
      <w:pPr>
        <w:spacing w:line="276" w:lineRule="auto"/>
        <w:jc w:val="both"/>
        <w:rPr>
          <w:rFonts w:cs="Arial"/>
          <w:szCs w:val="20"/>
          <w:lang w:eastAsia="sl-SI"/>
        </w:rPr>
      </w:pPr>
      <w:r>
        <w:t>V nadaljevanju se z</w:t>
      </w:r>
      <w:r w:rsidRPr="005879F1">
        <w:t xml:space="preserve">avarovalna osnova </w:t>
      </w:r>
      <w:r>
        <w:t xml:space="preserve">za samozaposleno osebo določi na podlagi podatkov </w:t>
      </w:r>
      <w:r w:rsidRPr="005879F1">
        <w:t>iz obračuna akontacije doh</w:t>
      </w:r>
      <w:r>
        <w:t>odnine od dohodka iz dejavnosti ali</w:t>
      </w:r>
      <w:r w:rsidRPr="005879F1">
        <w:t xml:space="preserve"> obračuna dohodnine od dohodka iz dejavnosti </w:t>
      </w:r>
      <w:r w:rsidRPr="00E76B8F">
        <w:rPr>
          <w:rFonts w:cs="Arial"/>
          <w:szCs w:val="20"/>
          <w:lang w:eastAsia="sl-SI"/>
        </w:rPr>
        <w:t xml:space="preserve">za preteklo leto z upoštevanjem podatka o znesku obveznih prispevkov za obvezno zavarovanje, </w:t>
      </w:r>
      <w:r>
        <w:rPr>
          <w:rFonts w:cs="Arial"/>
          <w:szCs w:val="20"/>
          <w:lang w:eastAsia="sl-SI"/>
        </w:rPr>
        <w:t>ki jih je plačala</w:t>
      </w:r>
      <w:r w:rsidRPr="00E76B8F">
        <w:rPr>
          <w:rFonts w:cs="Arial"/>
          <w:szCs w:val="20"/>
          <w:lang w:eastAsia="sl-SI"/>
        </w:rPr>
        <w:t xml:space="preserve"> R</w:t>
      </w:r>
      <w:r>
        <w:rPr>
          <w:rFonts w:cs="Arial"/>
          <w:szCs w:val="20"/>
          <w:lang w:eastAsia="sl-SI"/>
        </w:rPr>
        <w:t xml:space="preserve">epublika </w:t>
      </w:r>
      <w:r w:rsidRPr="00E76B8F">
        <w:rPr>
          <w:rFonts w:cs="Arial"/>
          <w:szCs w:val="20"/>
          <w:lang w:eastAsia="sl-SI"/>
        </w:rPr>
        <w:t>S</w:t>
      </w:r>
      <w:r>
        <w:rPr>
          <w:rFonts w:cs="Arial"/>
          <w:szCs w:val="20"/>
          <w:lang w:eastAsia="sl-SI"/>
        </w:rPr>
        <w:t>lovenija</w:t>
      </w:r>
      <w:r w:rsidRPr="00E76B8F">
        <w:rPr>
          <w:rFonts w:cs="Arial"/>
          <w:szCs w:val="20"/>
          <w:lang w:eastAsia="sl-SI"/>
        </w:rPr>
        <w:t xml:space="preserve">, ter glede na podatke o </w:t>
      </w:r>
      <w:r>
        <w:rPr>
          <w:rFonts w:cs="Arial"/>
          <w:szCs w:val="20"/>
          <w:lang w:eastAsia="sl-SI"/>
        </w:rPr>
        <w:t>PP</w:t>
      </w:r>
      <w:r w:rsidRPr="00E76B8F">
        <w:rPr>
          <w:rFonts w:cs="Arial"/>
          <w:szCs w:val="20"/>
          <w:lang w:eastAsia="sl-SI"/>
        </w:rPr>
        <w:t xml:space="preserve">, za leto, na katero se nanaša dobiček, na podlagi katerega se določa zavarovalna osnova. </w:t>
      </w:r>
    </w:p>
    <w:p w14:paraId="4D5FD27C" w14:textId="77777777" w:rsidR="009B3C72" w:rsidRDefault="009B3C72" w:rsidP="001640A5">
      <w:pPr>
        <w:shd w:val="clear" w:color="auto" w:fill="FFFFFF"/>
        <w:suppressAutoHyphens w:val="0"/>
        <w:spacing w:before="100" w:beforeAutospacing="1" w:after="100" w:afterAutospacing="1" w:line="276" w:lineRule="auto"/>
        <w:jc w:val="both"/>
        <w:rPr>
          <w:rFonts w:cs="Arial"/>
          <w:szCs w:val="22"/>
          <w:lang w:eastAsia="sl-SI"/>
        </w:rPr>
      </w:pPr>
      <w:r w:rsidRPr="008E2E6B">
        <w:rPr>
          <w:rFonts w:cs="Arial"/>
          <w:szCs w:val="22"/>
          <w:lang w:eastAsia="sl-SI"/>
        </w:rPr>
        <w:t>Na podlagi davčnega obračuna (ali napovedi o predvideni davčni osnovi za podjetnike v prvem letu poslovanja) se določi akontacija dohodnine, ki se v tekočem davčnem letu plačuje bodisi v mesečnih obrokih (če znesek akontacije v davčnem obračunu preseže 400 evrov) ali v trimesečnih obrokih (če znesek akontacije ne preseže 400 evrov). Akontacija se plačuje do 10. dne prihodnjega meseca.</w:t>
      </w:r>
    </w:p>
    <w:p w14:paraId="701ACBD7" w14:textId="3C139208" w:rsidR="00BE7404" w:rsidRDefault="00BE7404" w:rsidP="001640A5">
      <w:pPr>
        <w:shd w:val="clear" w:color="auto" w:fill="FFFFFF"/>
        <w:suppressAutoHyphens w:val="0"/>
        <w:spacing w:before="100" w:beforeAutospacing="1" w:after="100" w:afterAutospacing="1" w:line="276" w:lineRule="auto"/>
        <w:jc w:val="both"/>
        <w:rPr>
          <w:rFonts w:cs="Arial"/>
          <w:szCs w:val="22"/>
          <w:lang w:eastAsia="sl-SI"/>
        </w:rPr>
      </w:pPr>
      <w:r>
        <w:rPr>
          <w:rFonts w:cs="Arial"/>
          <w:szCs w:val="22"/>
          <w:lang w:eastAsia="sl-SI"/>
        </w:rPr>
        <w:t xml:space="preserve">Za </w:t>
      </w:r>
      <w:r w:rsidRPr="00BE7404">
        <w:rPr>
          <w:rFonts w:cs="Arial"/>
          <w:szCs w:val="22"/>
          <w:lang w:eastAsia="sl-SI"/>
        </w:rPr>
        <w:t xml:space="preserve">zavezance </w:t>
      </w:r>
      <w:r w:rsidR="00A60562">
        <w:rPr>
          <w:rFonts w:cs="Arial"/>
          <w:szCs w:val="22"/>
          <w:lang w:eastAsia="sl-SI"/>
        </w:rPr>
        <w:t>plačila</w:t>
      </w:r>
      <w:r w:rsidRPr="00BE7404">
        <w:rPr>
          <w:rFonts w:cs="Arial"/>
          <w:szCs w:val="22"/>
          <w:lang w:eastAsia="sl-SI"/>
        </w:rPr>
        <w:t xml:space="preserve"> prispevkov </w:t>
      </w:r>
      <w:r>
        <w:rPr>
          <w:rFonts w:cs="Arial"/>
          <w:szCs w:val="22"/>
          <w:lang w:eastAsia="sl-SI"/>
        </w:rPr>
        <w:t xml:space="preserve">je od leta 2019 dalje na voljo </w:t>
      </w:r>
      <w:r w:rsidRPr="00BE7404">
        <w:rPr>
          <w:rFonts w:cs="Arial"/>
          <w:szCs w:val="22"/>
          <w:lang w:eastAsia="sl-SI"/>
        </w:rPr>
        <w:t>plačevanje vseh prispevkov z enim plačilom</w:t>
      </w:r>
      <w:r w:rsidR="00703979">
        <w:rPr>
          <w:rFonts w:cs="Arial"/>
          <w:szCs w:val="22"/>
          <w:lang w:eastAsia="sl-SI"/>
        </w:rPr>
        <w:t xml:space="preserve"> nalogom</w:t>
      </w:r>
      <w:r w:rsidRPr="00BE7404">
        <w:rPr>
          <w:rFonts w:cs="Arial"/>
          <w:szCs w:val="22"/>
          <w:lang w:eastAsia="sl-SI"/>
        </w:rPr>
        <w:t xml:space="preserve">. </w:t>
      </w:r>
      <w:r w:rsidR="00240187" w:rsidRPr="00240187">
        <w:rPr>
          <w:rFonts w:cs="Arial"/>
          <w:szCs w:val="22"/>
          <w:lang w:eastAsia="sl-SI"/>
        </w:rPr>
        <w:t>Akontacija dohodnine je vključena na e-račun samo v primeru, ko je obračunana na obračunu davčnega odtegljaja. Ta del ukrepa pa je bil implementiran februarja 2020.</w:t>
      </w:r>
      <w:r w:rsidR="00F11352">
        <w:rPr>
          <w:rFonts w:cs="Arial"/>
          <w:szCs w:val="22"/>
          <w:lang w:eastAsia="sl-SI"/>
        </w:rPr>
        <w:t xml:space="preserve"> </w:t>
      </w:r>
      <w:r w:rsidRPr="00BE7404">
        <w:rPr>
          <w:rFonts w:cs="Arial"/>
          <w:szCs w:val="22"/>
          <w:lang w:eastAsia="sl-SI"/>
        </w:rPr>
        <w:t xml:space="preserve">To pomeni, da </w:t>
      </w:r>
      <w:r>
        <w:rPr>
          <w:rFonts w:cs="Arial"/>
          <w:szCs w:val="22"/>
          <w:lang w:eastAsia="sl-SI"/>
        </w:rPr>
        <w:t xml:space="preserve">je za </w:t>
      </w:r>
      <w:r w:rsidRPr="00BE7404">
        <w:rPr>
          <w:rFonts w:cs="Arial"/>
          <w:szCs w:val="22"/>
          <w:lang w:eastAsia="sl-SI"/>
        </w:rPr>
        <w:t>zavezance plačevanje obveznosti poenostavljeno</w:t>
      </w:r>
      <w:r>
        <w:rPr>
          <w:rFonts w:cs="Arial"/>
          <w:szCs w:val="22"/>
          <w:lang w:eastAsia="sl-SI"/>
        </w:rPr>
        <w:t>, saj</w:t>
      </w:r>
      <w:r w:rsidR="00F11352">
        <w:rPr>
          <w:rFonts w:cs="Arial"/>
          <w:szCs w:val="22"/>
          <w:lang w:eastAsia="sl-SI"/>
        </w:rPr>
        <w:t xml:space="preserve"> </w:t>
      </w:r>
      <w:r>
        <w:rPr>
          <w:rFonts w:cs="Arial"/>
          <w:szCs w:val="22"/>
          <w:lang w:eastAsia="sl-SI"/>
        </w:rPr>
        <w:t>n</w:t>
      </w:r>
      <w:r w:rsidRPr="00BE7404">
        <w:rPr>
          <w:rFonts w:cs="Arial"/>
          <w:szCs w:val="22"/>
          <w:lang w:eastAsia="sl-SI"/>
        </w:rPr>
        <w:t xml:space="preserve">amesto štirih položnic za štiri različne prispevke </w:t>
      </w:r>
      <w:r w:rsidR="00462B4B">
        <w:rPr>
          <w:rFonts w:cs="Arial"/>
          <w:szCs w:val="22"/>
          <w:lang w:eastAsia="sl-SI"/>
        </w:rPr>
        <w:t xml:space="preserve">lahko </w:t>
      </w:r>
      <w:r w:rsidRPr="00BE7404">
        <w:rPr>
          <w:rFonts w:cs="Arial"/>
          <w:szCs w:val="22"/>
          <w:lang w:eastAsia="sl-SI"/>
        </w:rPr>
        <w:t xml:space="preserve">zavezanec </w:t>
      </w:r>
      <w:r>
        <w:rPr>
          <w:rFonts w:cs="Arial"/>
          <w:szCs w:val="22"/>
          <w:lang w:eastAsia="sl-SI"/>
        </w:rPr>
        <w:t>mesečno plača</w:t>
      </w:r>
      <w:r w:rsidRPr="00BE7404">
        <w:rPr>
          <w:rFonts w:cs="Arial"/>
          <w:szCs w:val="22"/>
          <w:lang w:eastAsia="sl-SI"/>
        </w:rPr>
        <w:t xml:space="preserve"> le z enim e-računom. Zavezanec</w:t>
      </w:r>
      <w:r>
        <w:rPr>
          <w:rFonts w:cs="Arial"/>
          <w:szCs w:val="22"/>
          <w:lang w:eastAsia="sl-SI"/>
        </w:rPr>
        <w:t>, ki se odloči za uporabo e-</w:t>
      </w:r>
      <w:r w:rsidR="00A60562">
        <w:rPr>
          <w:rFonts w:cs="Arial"/>
          <w:szCs w:val="22"/>
          <w:lang w:eastAsia="sl-SI"/>
        </w:rPr>
        <w:t>r</w:t>
      </w:r>
      <w:r>
        <w:rPr>
          <w:rFonts w:cs="Arial"/>
          <w:szCs w:val="22"/>
          <w:lang w:eastAsia="sl-SI"/>
        </w:rPr>
        <w:t>ačuna</w:t>
      </w:r>
      <w:r w:rsidR="00E667E9">
        <w:rPr>
          <w:rFonts w:cs="Arial"/>
          <w:szCs w:val="22"/>
          <w:lang w:eastAsia="sl-SI"/>
        </w:rPr>
        <w:t>,</w:t>
      </w:r>
      <w:r w:rsidRPr="00BE7404">
        <w:rPr>
          <w:rFonts w:cs="Arial"/>
          <w:szCs w:val="22"/>
          <w:lang w:eastAsia="sl-SI"/>
        </w:rPr>
        <w:t xml:space="preserve"> </w:t>
      </w:r>
      <w:r>
        <w:rPr>
          <w:rFonts w:cs="Arial"/>
          <w:szCs w:val="22"/>
          <w:lang w:eastAsia="sl-SI"/>
        </w:rPr>
        <w:t>l</w:t>
      </w:r>
      <w:r w:rsidRPr="00BE7404">
        <w:rPr>
          <w:rFonts w:cs="Arial"/>
          <w:szCs w:val="22"/>
          <w:lang w:eastAsia="sl-SI"/>
        </w:rPr>
        <w:t>ahko vsak mesec na enem e-računu plača vse štiri prispevke</w:t>
      </w:r>
      <w:r w:rsidR="00F11352">
        <w:rPr>
          <w:rFonts w:cs="Arial"/>
          <w:szCs w:val="22"/>
          <w:lang w:eastAsia="sl-SI"/>
        </w:rPr>
        <w:t>,</w:t>
      </w:r>
      <w:r w:rsidRPr="00BE7404">
        <w:rPr>
          <w:rFonts w:cs="Arial"/>
          <w:szCs w:val="22"/>
          <w:lang w:eastAsia="sl-SI"/>
        </w:rPr>
        <w:t xml:space="preserve"> in sicer prispevke za pokojninsko in invalidsko zavarovanje, prispevke za zdravstveno zavarovanje, prispevke za starševsko varstvo in prispevke za primer brezposelnosti.</w:t>
      </w:r>
    </w:p>
    <w:p w14:paraId="4F0AED6B" w14:textId="54358160" w:rsidR="00D85EC0" w:rsidRDefault="00BE7404" w:rsidP="00F51FD6">
      <w:pPr>
        <w:shd w:val="clear" w:color="auto" w:fill="FFFFFF"/>
        <w:suppressAutoHyphens w:val="0"/>
        <w:spacing w:line="276" w:lineRule="auto"/>
        <w:jc w:val="both"/>
        <w:rPr>
          <w:rFonts w:cs="Arial"/>
          <w:szCs w:val="22"/>
          <w:lang w:eastAsia="sl-SI"/>
        </w:rPr>
      </w:pPr>
      <w:r>
        <w:rPr>
          <w:rFonts w:cs="Arial"/>
          <w:szCs w:val="22"/>
          <w:lang w:eastAsia="sl-SI"/>
        </w:rPr>
        <w:t xml:space="preserve">V kolikor </w:t>
      </w:r>
      <w:r w:rsidR="00FA6087">
        <w:rPr>
          <w:rFonts w:cs="Arial"/>
          <w:szCs w:val="22"/>
          <w:lang w:eastAsia="sl-SI"/>
        </w:rPr>
        <w:t>gre</w:t>
      </w:r>
      <w:r w:rsidRPr="00BE7404">
        <w:rPr>
          <w:rFonts w:cs="Arial"/>
          <w:szCs w:val="22"/>
          <w:lang w:eastAsia="sl-SI"/>
        </w:rPr>
        <w:t xml:space="preserve"> za plačilo ist</w:t>
      </w:r>
      <w:r w:rsidR="00527337">
        <w:rPr>
          <w:rFonts w:cs="Arial"/>
          <w:szCs w:val="22"/>
          <w:lang w:eastAsia="sl-SI"/>
        </w:rPr>
        <w:t>i</w:t>
      </w:r>
      <w:r w:rsidRPr="00BE7404">
        <w:rPr>
          <w:rFonts w:cs="Arial"/>
          <w:szCs w:val="22"/>
          <w:lang w:eastAsia="sl-SI"/>
        </w:rPr>
        <w:t xml:space="preserve"> javnofinančn</w:t>
      </w:r>
      <w:r w:rsidR="00527337">
        <w:rPr>
          <w:rFonts w:cs="Arial"/>
          <w:szCs w:val="22"/>
          <w:lang w:eastAsia="sl-SI"/>
        </w:rPr>
        <w:t>i</w:t>
      </w:r>
      <w:r w:rsidRPr="00BE7404">
        <w:rPr>
          <w:rFonts w:cs="Arial"/>
          <w:szCs w:val="22"/>
          <w:lang w:eastAsia="sl-SI"/>
        </w:rPr>
        <w:t xml:space="preserve"> blagajn</w:t>
      </w:r>
      <w:r w:rsidR="00527337">
        <w:rPr>
          <w:rFonts w:cs="Arial"/>
          <w:szCs w:val="22"/>
          <w:lang w:eastAsia="sl-SI"/>
        </w:rPr>
        <w:t>i</w:t>
      </w:r>
      <w:r w:rsidRPr="00BE7404">
        <w:rPr>
          <w:rFonts w:cs="Arial"/>
          <w:szCs w:val="22"/>
          <w:lang w:eastAsia="sl-SI"/>
        </w:rPr>
        <w:t xml:space="preserve"> oziroma na isti račun IBAN, </w:t>
      </w:r>
      <w:r>
        <w:rPr>
          <w:rFonts w:cs="Arial"/>
          <w:szCs w:val="22"/>
          <w:lang w:eastAsia="sl-SI"/>
        </w:rPr>
        <w:t xml:space="preserve">je sicer </w:t>
      </w:r>
      <w:bookmarkStart w:id="6" w:name="_Hlk80179609"/>
      <w:r>
        <w:rPr>
          <w:rFonts w:cs="Arial"/>
          <w:szCs w:val="22"/>
          <w:lang w:eastAsia="sl-SI"/>
        </w:rPr>
        <w:t>združevanje plačil v en plačilni nalog</w:t>
      </w:r>
      <w:bookmarkEnd w:id="6"/>
      <w:r>
        <w:rPr>
          <w:rFonts w:cs="Arial"/>
          <w:szCs w:val="22"/>
          <w:lang w:eastAsia="sl-SI"/>
        </w:rPr>
        <w:t xml:space="preserve"> možno že od leta 2011</w:t>
      </w:r>
      <w:r w:rsidR="00A60562">
        <w:rPr>
          <w:rFonts w:cs="Arial"/>
          <w:szCs w:val="22"/>
          <w:lang w:eastAsia="sl-SI"/>
        </w:rPr>
        <w:t>, n</w:t>
      </w:r>
      <w:r w:rsidRPr="00BE7404">
        <w:rPr>
          <w:rFonts w:cs="Arial"/>
          <w:szCs w:val="22"/>
          <w:lang w:eastAsia="sl-SI"/>
        </w:rPr>
        <w:t>ovost</w:t>
      </w:r>
      <w:r w:rsidR="00FC4A52">
        <w:rPr>
          <w:rFonts w:cs="Arial"/>
          <w:szCs w:val="22"/>
          <w:lang w:eastAsia="sl-SI"/>
        </w:rPr>
        <w:t xml:space="preserve"> ukrepa </w:t>
      </w:r>
      <w:r w:rsidRPr="00BE7404">
        <w:rPr>
          <w:rFonts w:cs="Arial"/>
          <w:szCs w:val="22"/>
          <w:lang w:eastAsia="sl-SI"/>
        </w:rPr>
        <w:t>je, da</w:t>
      </w:r>
      <w:r w:rsidR="00A60562">
        <w:rPr>
          <w:rFonts w:cs="Arial"/>
          <w:szCs w:val="22"/>
          <w:lang w:eastAsia="sl-SI"/>
        </w:rPr>
        <w:t xml:space="preserve"> </w:t>
      </w:r>
      <w:r w:rsidRPr="00BE7404">
        <w:rPr>
          <w:rFonts w:cs="Arial"/>
          <w:szCs w:val="22"/>
          <w:lang w:eastAsia="sl-SI"/>
        </w:rPr>
        <w:t>F</w:t>
      </w:r>
      <w:r w:rsidR="0083559B">
        <w:rPr>
          <w:rFonts w:cs="Arial"/>
          <w:szCs w:val="22"/>
          <w:lang w:eastAsia="sl-SI"/>
        </w:rPr>
        <w:t xml:space="preserve">inančna uprava </w:t>
      </w:r>
      <w:r w:rsidRPr="00BE7404">
        <w:rPr>
          <w:rFonts w:cs="Arial"/>
          <w:szCs w:val="22"/>
          <w:lang w:eastAsia="sl-SI"/>
        </w:rPr>
        <w:t>RS že sam</w:t>
      </w:r>
      <w:r w:rsidR="0083559B">
        <w:rPr>
          <w:rFonts w:cs="Arial"/>
          <w:szCs w:val="22"/>
          <w:lang w:eastAsia="sl-SI"/>
        </w:rPr>
        <w:t>a</w:t>
      </w:r>
      <w:r w:rsidRPr="00BE7404">
        <w:rPr>
          <w:rFonts w:cs="Arial"/>
          <w:szCs w:val="22"/>
          <w:lang w:eastAsia="sl-SI"/>
        </w:rPr>
        <w:t xml:space="preserve"> združi vsa ta plačila v en e-račun, v priponki e-računa pa </w:t>
      </w:r>
      <w:r w:rsidR="00A60562">
        <w:rPr>
          <w:rFonts w:cs="Arial"/>
          <w:szCs w:val="22"/>
          <w:lang w:eastAsia="sl-SI"/>
        </w:rPr>
        <w:t xml:space="preserve">so </w:t>
      </w:r>
      <w:r w:rsidRPr="00BE7404">
        <w:rPr>
          <w:rFonts w:cs="Arial"/>
          <w:szCs w:val="22"/>
          <w:lang w:eastAsia="sl-SI"/>
        </w:rPr>
        <w:t>podrobno specificirana plačila posameznih prispevkov.</w:t>
      </w:r>
    </w:p>
    <w:p w14:paraId="509AA62B" w14:textId="608BF6D5" w:rsidR="00F51FD6" w:rsidRPr="008E2E6B" w:rsidRDefault="00D85EC0" w:rsidP="00D85EC0">
      <w:pPr>
        <w:suppressAutoHyphens w:val="0"/>
        <w:spacing w:after="160" w:line="259" w:lineRule="auto"/>
        <w:rPr>
          <w:rFonts w:cs="Arial"/>
          <w:szCs w:val="22"/>
          <w:lang w:eastAsia="sl-SI"/>
        </w:rPr>
      </w:pPr>
      <w:r>
        <w:rPr>
          <w:rFonts w:cs="Arial"/>
          <w:szCs w:val="22"/>
          <w:lang w:eastAsia="sl-SI"/>
        </w:rPr>
        <w:br w:type="page"/>
      </w:r>
    </w:p>
    <w:p w14:paraId="7142F484" w14:textId="77777777" w:rsidR="0013478F" w:rsidRPr="00081B18" w:rsidRDefault="0013478F" w:rsidP="001640A5">
      <w:pPr>
        <w:pStyle w:val="Naslov1"/>
        <w:numPr>
          <w:ilvl w:val="0"/>
          <w:numId w:val="10"/>
        </w:numPr>
        <w:spacing w:line="276" w:lineRule="auto"/>
        <w:rPr>
          <w:rFonts w:cs="Arial"/>
          <w:bCs/>
        </w:rPr>
      </w:pPr>
      <w:bookmarkStart w:id="7" w:name="_Toc99540864"/>
      <w:r w:rsidRPr="0013478F">
        <w:lastRenderedPageBreak/>
        <w:t>UPORABLJENA METODOLOGIJA</w:t>
      </w:r>
      <w:bookmarkEnd w:id="7"/>
    </w:p>
    <w:p w14:paraId="30AB5335" w14:textId="77777777" w:rsidR="001640A5" w:rsidRDefault="001640A5" w:rsidP="001640A5">
      <w:pPr>
        <w:spacing w:line="276" w:lineRule="auto"/>
        <w:jc w:val="both"/>
        <w:rPr>
          <w:rFonts w:cs="Arial"/>
        </w:rPr>
      </w:pPr>
    </w:p>
    <w:p w14:paraId="37A3D76B" w14:textId="2E19C7F7" w:rsidR="0013478F" w:rsidRPr="0013478F" w:rsidRDefault="0013478F" w:rsidP="001640A5">
      <w:pPr>
        <w:spacing w:line="276" w:lineRule="auto"/>
        <w:jc w:val="both"/>
        <w:rPr>
          <w:rFonts w:cs="Arial"/>
        </w:rPr>
      </w:pPr>
      <w:r w:rsidRPr="0013478F">
        <w:rPr>
          <w:rFonts w:cs="Arial"/>
        </w:rPr>
        <w:t>Postopek izračuna ter ocene administrativnih stroškov in bremen je bil izveden na podlagi Enotne metodologij</w:t>
      </w:r>
      <w:r w:rsidR="00A95F95">
        <w:rPr>
          <w:rFonts w:cs="Arial"/>
        </w:rPr>
        <w:t>e</w:t>
      </w:r>
      <w:r w:rsidRPr="0013478F">
        <w:rPr>
          <w:rFonts w:cs="Arial"/>
        </w:rPr>
        <w:t xml:space="preserve"> za merjenje stroškov, ki jih zakonodaja povzroča subjektom (v nadaljevanju EMMS)</w:t>
      </w:r>
      <w:r w:rsidR="004D0967">
        <w:rPr>
          <w:rStyle w:val="Sprotnaopomba-sklic"/>
          <w:rFonts w:cs="Arial"/>
        </w:rPr>
        <w:footnoteReference w:id="1"/>
      </w:r>
      <w:r w:rsidRPr="0013478F">
        <w:rPr>
          <w:rFonts w:cs="Arial"/>
        </w:rPr>
        <w:t xml:space="preserve">. Metodologija je privzeta in prilagojena na podlagi mednarodne metodologije »Standard Cost Model: Measuring and Reducing Administrative Burdens for Businesses«, »Standard Cost Model for Citizens: User`s Guide for Measuring Administrative Burdens for Citizens«. Metodologijo je potrdila Vlada RS 7. maja 2009. </w:t>
      </w:r>
    </w:p>
    <w:p w14:paraId="238C026F" w14:textId="77777777" w:rsidR="0013478F" w:rsidRPr="0013478F" w:rsidRDefault="0013478F" w:rsidP="001640A5">
      <w:pPr>
        <w:spacing w:line="276" w:lineRule="auto"/>
        <w:jc w:val="both"/>
        <w:rPr>
          <w:rFonts w:cs="Arial"/>
        </w:rPr>
      </w:pPr>
    </w:p>
    <w:p w14:paraId="4D4618A4" w14:textId="3DECD24E" w:rsidR="00DE1F42" w:rsidRDefault="0013478F" w:rsidP="00DE1F42">
      <w:pPr>
        <w:spacing w:line="276" w:lineRule="auto"/>
        <w:jc w:val="both"/>
        <w:rPr>
          <w:rFonts w:cs="Arial"/>
        </w:rPr>
      </w:pPr>
      <w:r w:rsidRPr="0013478F">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152C2DE3" w14:textId="77777777" w:rsidR="00DE1F42" w:rsidRDefault="00DE1F42" w:rsidP="00DE1F42">
      <w:pPr>
        <w:spacing w:line="276" w:lineRule="auto"/>
        <w:jc w:val="both"/>
        <w:rPr>
          <w:rFonts w:cs="Arial"/>
        </w:rPr>
      </w:pPr>
    </w:p>
    <w:p w14:paraId="5AE91CEE" w14:textId="77777777" w:rsidR="00DE1F42" w:rsidRPr="00DE1F42" w:rsidRDefault="00DE1F42" w:rsidP="00DE1F42">
      <w:pPr>
        <w:pStyle w:val="Napis"/>
        <w:rPr>
          <w:rFonts w:cs="Arial"/>
        </w:rPr>
      </w:pPr>
      <w:bookmarkStart w:id="8" w:name="_Toc99540886"/>
      <w:r>
        <w:t xml:space="preserve">Slika </w:t>
      </w:r>
      <w:r>
        <w:fldChar w:fldCharType="begin"/>
      </w:r>
      <w:r>
        <w:instrText xml:space="preserve"> SEQ Slika \* ARABIC </w:instrText>
      </w:r>
      <w:r>
        <w:fldChar w:fldCharType="separate"/>
      </w:r>
      <w:r w:rsidR="00AC0FDF">
        <w:t>1</w:t>
      </w:r>
      <w:r>
        <w:fldChar w:fldCharType="end"/>
      </w:r>
      <w:r>
        <w:rPr>
          <w:rFonts w:cs="Arial"/>
        </w:rPr>
        <w:t xml:space="preserve">: </w:t>
      </w:r>
      <w:r w:rsidRPr="00CC7AF6">
        <w:rPr>
          <w:rFonts w:cs="Arial"/>
        </w:rPr>
        <w:t>Posamezne vrste stroškov predpisa</w:t>
      </w:r>
      <w:bookmarkEnd w:id="8"/>
    </w:p>
    <w:p w14:paraId="3C07AA88" w14:textId="77777777" w:rsidR="00FF0402" w:rsidRDefault="0082419F" w:rsidP="00FF0402">
      <w:pPr>
        <w:pStyle w:val="Napis"/>
        <w:rPr>
          <w:rFonts w:cs="Arial"/>
        </w:rPr>
      </w:pPr>
      <w:r w:rsidRPr="00CC7AF6">
        <w:rPr>
          <w:lang w:eastAsia="sl-SI"/>
        </w:rPr>
        <w:drawing>
          <wp:anchor distT="0" distB="0" distL="114300" distR="114300" simplePos="0" relativeHeight="251662336" behindDoc="0" locked="0" layoutInCell="1" allowOverlap="1" wp14:anchorId="1C749DFC" wp14:editId="706B18A6">
            <wp:simplePos x="0" y="0"/>
            <wp:positionH relativeFrom="margin">
              <wp:align>left</wp:align>
            </wp:positionH>
            <wp:positionV relativeFrom="paragraph">
              <wp:posOffset>81280</wp:posOffset>
            </wp:positionV>
            <wp:extent cx="5238750" cy="2362200"/>
            <wp:effectExtent l="0" t="38100" r="0" b="76200"/>
            <wp:wrapTopAndBottom/>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D25F59B" w14:textId="77777777" w:rsidR="0013478F" w:rsidRDefault="0013478F" w:rsidP="001640A5">
      <w:pPr>
        <w:spacing w:line="276" w:lineRule="auto"/>
        <w:jc w:val="both"/>
        <w:rPr>
          <w:rFonts w:cs="Arial"/>
        </w:rPr>
      </w:pPr>
      <w:r w:rsidRPr="0013478F">
        <w:rPr>
          <w:rFonts w:cs="Arial"/>
        </w:rPr>
        <w:t>Metodologija EMMS opredeljuje različne vrste stroškov, in sicer:</w:t>
      </w:r>
    </w:p>
    <w:p w14:paraId="044BF8C1" w14:textId="77777777" w:rsidR="00A70833" w:rsidRPr="0013478F" w:rsidRDefault="00A70833" w:rsidP="001640A5">
      <w:pPr>
        <w:spacing w:line="276" w:lineRule="auto"/>
        <w:jc w:val="both"/>
        <w:rPr>
          <w:rFonts w:cs="Arial"/>
        </w:rPr>
      </w:pPr>
    </w:p>
    <w:p w14:paraId="7192B57D" w14:textId="278E4D5D" w:rsidR="0013478F" w:rsidRDefault="0013478F" w:rsidP="00A95F95">
      <w:pPr>
        <w:pStyle w:val="Odstavekseznama"/>
        <w:numPr>
          <w:ilvl w:val="0"/>
          <w:numId w:val="20"/>
        </w:numPr>
        <w:spacing w:line="276" w:lineRule="auto"/>
        <w:jc w:val="both"/>
        <w:rPr>
          <w:rFonts w:cs="Arial"/>
        </w:rPr>
      </w:pPr>
      <w:r w:rsidRPr="00A95F95">
        <w:rPr>
          <w:rFonts w:cs="Arial"/>
          <w:b/>
          <w:bCs/>
        </w:rPr>
        <w:t>Neposredne finančne stroške</w:t>
      </w:r>
      <w:r w:rsidRPr="00A95F95">
        <w:rPr>
          <w:rFonts w:cs="Arial"/>
        </w:rPr>
        <w:t>, ki so rezultat konkretne in neposredne obveznosti prenosa denarja vladi ali pristojnemu organu. Ti stroški niso povezani s potrebo po informaciji s strani vlade. Primeri neposrednih finančnih stroškov so davki, prispevki in globe</w:t>
      </w:r>
      <w:r w:rsidR="00A95F95">
        <w:rPr>
          <w:rFonts w:cs="Arial"/>
        </w:rPr>
        <w:t>.</w:t>
      </w:r>
    </w:p>
    <w:p w14:paraId="193AC267" w14:textId="77777777" w:rsidR="00A95F95" w:rsidRPr="00A95F95" w:rsidRDefault="00A95F95" w:rsidP="00A95F95">
      <w:pPr>
        <w:pStyle w:val="Odstavekseznama"/>
        <w:spacing w:line="276" w:lineRule="auto"/>
        <w:ind w:left="360"/>
        <w:jc w:val="both"/>
        <w:rPr>
          <w:rFonts w:cs="Arial"/>
        </w:rPr>
      </w:pPr>
    </w:p>
    <w:p w14:paraId="24497127" w14:textId="7FAF2BB0" w:rsidR="0013478F" w:rsidRPr="00A95F95" w:rsidRDefault="00A95F95" w:rsidP="00A95F95">
      <w:pPr>
        <w:pStyle w:val="Odstavekseznama"/>
        <w:numPr>
          <w:ilvl w:val="0"/>
          <w:numId w:val="20"/>
        </w:numPr>
        <w:spacing w:line="276" w:lineRule="auto"/>
        <w:jc w:val="both"/>
        <w:rPr>
          <w:rFonts w:cs="Arial"/>
        </w:rPr>
      </w:pPr>
      <w:r w:rsidRPr="00A95F95">
        <w:rPr>
          <w:rFonts w:cs="Arial"/>
          <w:b/>
          <w:bCs/>
        </w:rPr>
        <w:t>P</w:t>
      </w:r>
      <w:r w:rsidR="0013478F" w:rsidRPr="00A95F95">
        <w:rPr>
          <w:rFonts w:cs="Arial"/>
          <w:b/>
          <w:bCs/>
        </w:rPr>
        <w:t>osredne finančne stroške</w:t>
      </w:r>
      <w:r w:rsidR="0013478F" w:rsidRPr="00A95F95">
        <w:rPr>
          <w:rFonts w:cs="Arial"/>
        </w:rPr>
        <w:t>, ki so rezultat posredne obveznosti, ki jih zakonodaja določa subjektom. Razdelimo jih na dejanske posredne stroške in administrativne stroške;</w:t>
      </w:r>
    </w:p>
    <w:p w14:paraId="71518338" w14:textId="16354945" w:rsidR="00A95F95" w:rsidRDefault="00FA119D" w:rsidP="001640A5">
      <w:pPr>
        <w:pStyle w:val="Odstavekseznama"/>
        <w:numPr>
          <w:ilvl w:val="0"/>
          <w:numId w:val="4"/>
        </w:numPr>
        <w:spacing w:line="276" w:lineRule="auto"/>
        <w:jc w:val="both"/>
        <w:rPr>
          <w:rFonts w:cs="Arial"/>
        </w:rPr>
      </w:pPr>
      <w:r>
        <w:rPr>
          <w:rFonts w:cs="Arial"/>
          <w:u w:val="single"/>
        </w:rPr>
        <w:t>D</w:t>
      </w:r>
      <w:r w:rsidR="0013478F" w:rsidRPr="00A95F95">
        <w:rPr>
          <w:rFonts w:cs="Arial"/>
          <w:u w:val="single"/>
        </w:rPr>
        <w:t>ejansk</w:t>
      </w:r>
      <w:r w:rsidR="00A95F95" w:rsidRPr="00A95F95">
        <w:rPr>
          <w:rFonts w:cs="Arial"/>
          <w:u w:val="single"/>
        </w:rPr>
        <w:t>i</w:t>
      </w:r>
      <w:r w:rsidR="0013478F" w:rsidRPr="00A95F95">
        <w:rPr>
          <w:rFonts w:cs="Arial"/>
          <w:u w:val="single"/>
        </w:rPr>
        <w:t xml:space="preserve"> posredn</w:t>
      </w:r>
      <w:r w:rsidR="00A95F95" w:rsidRPr="00A95F95">
        <w:rPr>
          <w:rFonts w:cs="Arial"/>
          <w:u w:val="single"/>
        </w:rPr>
        <w:t>i</w:t>
      </w:r>
      <w:r w:rsidR="0013478F" w:rsidRPr="00A95F95">
        <w:rPr>
          <w:rFonts w:cs="Arial"/>
          <w:u w:val="single"/>
        </w:rPr>
        <w:t xml:space="preserve"> strošk</w:t>
      </w:r>
      <w:r w:rsidR="00A95F95" w:rsidRPr="00A95F95">
        <w:rPr>
          <w:rFonts w:cs="Arial"/>
          <w:u w:val="single"/>
        </w:rPr>
        <w:t>i</w:t>
      </w:r>
      <w:r w:rsidR="0013478F" w:rsidRPr="0013478F">
        <w:rPr>
          <w:rFonts w:cs="Arial"/>
        </w:rPr>
        <w:t>, ki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okoljski predpisi</w:t>
      </w:r>
      <w:r w:rsidR="00D648D7">
        <w:rPr>
          <w:rFonts w:cs="Arial"/>
        </w:rPr>
        <w:t>,</w:t>
      </w:r>
      <w:r w:rsidR="0013478F" w:rsidRPr="0013478F">
        <w:rPr>
          <w:rFonts w:cs="Arial"/>
        </w:rPr>
        <w:t xml:space="preserve"> je enkratni strošek, </w:t>
      </w:r>
      <w:r w:rsidR="0013478F" w:rsidRPr="0013478F">
        <w:rPr>
          <w:rFonts w:cs="Arial"/>
        </w:rPr>
        <w:lastRenderedPageBreak/>
        <w:t>saj se filtri navadno menjajo in ne vzdržujejo; po drugi strani pa oprema lahko zahteva stalno vzdrževanje oz. servis na določeno obdobje)</w:t>
      </w:r>
      <w:r w:rsidR="00A95F95">
        <w:rPr>
          <w:rFonts w:cs="Arial"/>
        </w:rPr>
        <w:t>;</w:t>
      </w:r>
    </w:p>
    <w:p w14:paraId="0053D42F" w14:textId="77777777" w:rsidR="00A95F95" w:rsidRDefault="00A95F95" w:rsidP="00A95F95">
      <w:pPr>
        <w:pStyle w:val="Odstavekseznama"/>
        <w:spacing w:line="276" w:lineRule="auto"/>
        <w:jc w:val="both"/>
        <w:rPr>
          <w:rFonts w:cs="Arial"/>
        </w:rPr>
      </w:pPr>
    </w:p>
    <w:p w14:paraId="7E40C160" w14:textId="428AD25E" w:rsidR="00563071" w:rsidRPr="00563071" w:rsidRDefault="0013478F" w:rsidP="00563071">
      <w:pPr>
        <w:pStyle w:val="Odstavekseznama"/>
        <w:numPr>
          <w:ilvl w:val="0"/>
          <w:numId w:val="4"/>
        </w:numPr>
        <w:spacing w:line="276" w:lineRule="auto"/>
        <w:jc w:val="both"/>
        <w:rPr>
          <w:rFonts w:cs="Arial"/>
        </w:rPr>
      </w:pPr>
      <w:r w:rsidRPr="00A95F95">
        <w:rPr>
          <w:rFonts w:cs="Arial"/>
          <w:u w:val="single"/>
        </w:rPr>
        <w:t>Administrativni stroški</w:t>
      </w:r>
      <w:r w:rsidRPr="00A95F95">
        <w:rPr>
          <w:rFonts w:cs="Arial"/>
        </w:rPr>
        <w:t xml:space="preserve">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2CE381F6" w14:textId="6A9C9E38" w:rsidR="00563071" w:rsidRDefault="00563071" w:rsidP="00563071">
      <w:pPr>
        <w:pStyle w:val="Odstavekseznama"/>
        <w:numPr>
          <w:ilvl w:val="0"/>
          <w:numId w:val="21"/>
        </w:numPr>
        <w:spacing w:line="276" w:lineRule="auto"/>
        <w:jc w:val="both"/>
        <w:rPr>
          <w:rFonts w:cs="Arial"/>
        </w:rPr>
      </w:pPr>
      <w:r>
        <w:rPr>
          <w:rFonts w:cs="Arial"/>
        </w:rPr>
        <w:t>p</w:t>
      </w:r>
      <w:r w:rsidR="0013478F" w:rsidRPr="00563071">
        <w:rPr>
          <w:rFonts w:cs="Arial"/>
        </w:rPr>
        <w:t>orabe časa za določeno aktivnost (ovrednoteno s plačilom za porabljen čas);</w:t>
      </w:r>
    </w:p>
    <w:p w14:paraId="14273487" w14:textId="77777777" w:rsidR="00563071" w:rsidRDefault="0013478F" w:rsidP="00563071">
      <w:pPr>
        <w:pStyle w:val="Odstavekseznama"/>
        <w:numPr>
          <w:ilvl w:val="0"/>
          <w:numId w:val="21"/>
        </w:numPr>
        <w:spacing w:line="276" w:lineRule="auto"/>
        <w:jc w:val="both"/>
        <w:rPr>
          <w:rFonts w:cs="Arial"/>
        </w:rPr>
      </w:pPr>
      <w:r w:rsidRPr="00563071">
        <w:rPr>
          <w:rFonts w:cs="Arial"/>
        </w:rPr>
        <w:t>izdatkov, ki so materialni stroški vezani na določeno aktivnost (npr. kopiranje, poštnina, obrazci, kuverte, programska oprema ipd.);</w:t>
      </w:r>
    </w:p>
    <w:p w14:paraId="0EB9E03C" w14:textId="10151730" w:rsidR="00A154CA" w:rsidRPr="00563071" w:rsidRDefault="00A154CA" w:rsidP="00563071">
      <w:pPr>
        <w:pStyle w:val="Odstavekseznama"/>
        <w:numPr>
          <w:ilvl w:val="0"/>
          <w:numId w:val="21"/>
        </w:numPr>
        <w:spacing w:line="276" w:lineRule="auto"/>
        <w:jc w:val="both"/>
        <w:rPr>
          <w:rFonts w:cs="Arial"/>
        </w:rPr>
      </w:pPr>
      <w:r w:rsidRPr="00563071">
        <w:rPr>
          <w:rFonts w:cs="Arial"/>
        </w:rPr>
        <w:t>možnih zunanjih stroškov (npr. stroški svetovalcev, stroški pridobivanja certifikata s strani zunanjega izvajalca ipd.).</w:t>
      </w:r>
    </w:p>
    <w:p w14:paraId="5093D96A" w14:textId="776BAD89" w:rsidR="00F51FD6" w:rsidRPr="00F51FD6" w:rsidRDefault="00D85EC0" w:rsidP="00D85EC0">
      <w:pPr>
        <w:suppressAutoHyphens w:val="0"/>
        <w:spacing w:after="160" w:line="259" w:lineRule="auto"/>
      </w:pPr>
      <w:r>
        <w:br w:type="page"/>
      </w:r>
    </w:p>
    <w:p w14:paraId="18F0AC9D" w14:textId="66098728" w:rsidR="00340E76" w:rsidRDefault="00710AD2" w:rsidP="001640A5">
      <w:pPr>
        <w:pStyle w:val="Naslov1"/>
        <w:numPr>
          <w:ilvl w:val="0"/>
          <w:numId w:val="10"/>
        </w:numPr>
        <w:spacing w:line="276" w:lineRule="auto"/>
      </w:pPr>
      <w:bookmarkStart w:id="9" w:name="_Toc99540865"/>
      <w:r w:rsidRPr="00710AD2">
        <w:lastRenderedPageBreak/>
        <w:t>O</w:t>
      </w:r>
      <w:r w:rsidR="00DA3A39" w:rsidRPr="00710AD2">
        <w:t>PREDELITEV ZAKONODAJE, OBVEZNOSTI, POPULACIJE IN FREKVENCE</w:t>
      </w:r>
      <w:bookmarkEnd w:id="9"/>
    </w:p>
    <w:p w14:paraId="16930910" w14:textId="77777777" w:rsidR="00CB0CE5" w:rsidRPr="00CB0CE5" w:rsidRDefault="00CB0CE5" w:rsidP="00CB0CE5"/>
    <w:p w14:paraId="641AC86B" w14:textId="77777777" w:rsidR="00827473" w:rsidRPr="00340E76" w:rsidRDefault="00DA3A39" w:rsidP="001640A5">
      <w:pPr>
        <w:pStyle w:val="Naslov2"/>
        <w:spacing w:line="276" w:lineRule="auto"/>
      </w:pPr>
      <w:bookmarkStart w:id="10" w:name="_Toc99540866"/>
      <w:r w:rsidRPr="00DA3A39">
        <w:t>Korak 1: Opredelitev zakonodaje</w:t>
      </w:r>
      <w:bookmarkEnd w:id="10"/>
    </w:p>
    <w:p w14:paraId="7287925A" w14:textId="77777777" w:rsidR="001640A5" w:rsidRDefault="001640A5" w:rsidP="001640A5">
      <w:pPr>
        <w:spacing w:line="276" w:lineRule="auto"/>
        <w:rPr>
          <w:b/>
        </w:rPr>
      </w:pPr>
    </w:p>
    <w:p w14:paraId="56066C99" w14:textId="77777777" w:rsidR="00C72405" w:rsidRDefault="00C72405" w:rsidP="001640A5">
      <w:pPr>
        <w:spacing w:line="276" w:lineRule="auto"/>
        <w:rPr>
          <w:b/>
        </w:rPr>
      </w:pPr>
      <w:r w:rsidRPr="002B1714">
        <w:rPr>
          <w:b/>
        </w:rPr>
        <w:t>Zakoni</w:t>
      </w:r>
    </w:p>
    <w:p w14:paraId="4F81049F" w14:textId="77777777" w:rsidR="00C72405" w:rsidRPr="00E25055" w:rsidRDefault="00C72405" w:rsidP="001640A5">
      <w:pPr>
        <w:spacing w:line="276" w:lineRule="auto"/>
        <w:rPr>
          <w:b/>
        </w:rPr>
      </w:pPr>
    </w:p>
    <w:p w14:paraId="239B15D7" w14:textId="31CF038F"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davčnem postopku (Uradni list RS, št. 13/11 – uradno prečiščeno besedilo, 32/12, 94/12, 101/13 – ZDavNepr, 111/13, 22/14 – odl. US, 25/14 – ZFU, 40/14 – ZIN-B, 90/14, 91/15, 63/16, 69/17, 13/18 – ZJF-H, 36/19, 66/19</w:t>
      </w:r>
      <w:r w:rsidR="00E667E9" w:rsidRPr="005A074F">
        <w:rPr>
          <w:szCs w:val="22"/>
        </w:rPr>
        <w:t>,</w:t>
      </w:r>
      <w:r w:rsidR="00820FC9">
        <w:rPr>
          <w:szCs w:val="22"/>
        </w:rPr>
        <w:t xml:space="preserve"> </w:t>
      </w:r>
      <w:r w:rsidRPr="005A074F">
        <w:rPr>
          <w:szCs w:val="22"/>
        </w:rPr>
        <w:t>145/20 – odl. US</w:t>
      </w:r>
      <w:r w:rsidR="00E667E9" w:rsidRPr="005A074F">
        <w:rPr>
          <w:szCs w:val="22"/>
        </w:rPr>
        <w:t xml:space="preserve"> in </w:t>
      </w:r>
      <w:hyperlink r:id="rId17" w:tgtFrame="_blank" w:tooltip="Zakon o interventnih ukrepih za pomoč pri omilitvi posledic drugega vala epidemije COVID-19" w:history="1">
        <w:r w:rsidR="00E667E9" w:rsidRPr="005A074F">
          <w:rPr>
            <w:rFonts w:cs="Arial"/>
            <w:bCs/>
            <w:szCs w:val="22"/>
          </w:rPr>
          <w:t>203/20</w:t>
        </w:r>
      </w:hyperlink>
      <w:r w:rsidR="00E667E9" w:rsidRPr="005A074F">
        <w:rPr>
          <w:rFonts w:cs="Arial"/>
          <w:bCs/>
          <w:szCs w:val="22"/>
        </w:rPr>
        <w:t xml:space="preserve"> – ZIUPOPDVE</w:t>
      </w:r>
      <w:r w:rsidRPr="005A074F">
        <w:rPr>
          <w:szCs w:val="22"/>
        </w:rPr>
        <w:t xml:space="preserve">), </w:t>
      </w:r>
    </w:p>
    <w:p w14:paraId="0FA196ED" w14:textId="7EEABEAF"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splošnem upravnem postopku (Uradni list RS, št. 24/06 – uradno prečiščeno besedilo, 105/06 – ZUS-1, 126/07, 65/08, 8/10</w:t>
      </w:r>
      <w:r w:rsidR="00E667E9" w:rsidRPr="005A074F">
        <w:rPr>
          <w:szCs w:val="22"/>
        </w:rPr>
        <w:t>,</w:t>
      </w:r>
      <w:r w:rsidR="00886A4E">
        <w:rPr>
          <w:szCs w:val="22"/>
        </w:rPr>
        <w:t xml:space="preserve"> </w:t>
      </w:r>
      <w:r w:rsidRPr="005A074F">
        <w:rPr>
          <w:szCs w:val="22"/>
        </w:rPr>
        <w:t>82/13</w:t>
      </w:r>
      <w:r w:rsidR="00E667E9" w:rsidRPr="005A074F">
        <w:rPr>
          <w:szCs w:val="22"/>
        </w:rPr>
        <w:t xml:space="preserve"> in </w:t>
      </w:r>
      <w:hyperlink r:id="rId18" w:tgtFrame="_blank" w:tooltip="Zakon o interventnih ukrepih za omilitev posledic drugega vala epidemije COVID-19" w:history="1">
        <w:r w:rsidR="00E667E9" w:rsidRPr="005A074F">
          <w:rPr>
            <w:rFonts w:cs="Arial"/>
            <w:bCs/>
            <w:szCs w:val="22"/>
          </w:rPr>
          <w:t>175/20</w:t>
        </w:r>
      </w:hyperlink>
      <w:r w:rsidR="00E667E9" w:rsidRPr="005A074F">
        <w:rPr>
          <w:rFonts w:cs="Arial"/>
          <w:bCs/>
          <w:szCs w:val="22"/>
        </w:rPr>
        <w:t xml:space="preserve"> – ZIUOPDVE</w:t>
      </w:r>
      <w:r w:rsidRPr="005A074F">
        <w:rPr>
          <w:szCs w:val="22"/>
        </w:rPr>
        <w:t>),</w:t>
      </w:r>
    </w:p>
    <w:p w14:paraId="4527AFF4" w14:textId="0EA22EC5"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javnih financah (Uradni list RS, št. 11/11 – uradno prečiščeno besedilo, 14/13 – popr., 101/13, 55/15 – ZFisP, 96/15 – ZIPRS1617</w:t>
      </w:r>
      <w:r w:rsidR="00E667E9" w:rsidRPr="005A074F">
        <w:rPr>
          <w:szCs w:val="22"/>
        </w:rPr>
        <w:t>,</w:t>
      </w:r>
      <w:r w:rsidR="00886A4E">
        <w:rPr>
          <w:szCs w:val="22"/>
        </w:rPr>
        <w:t xml:space="preserve"> </w:t>
      </w:r>
      <w:r w:rsidRPr="005A074F">
        <w:rPr>
          <w:szCs w:val="22"/>
        </w:rPr>
        <w:t>13/18</w:t>
      </w:r>
      <w:r w:rsidR="00E667E9" w:rsidRPr="005A074F">
        <w:rPr>
          <w:szCs w:val="22"/>
        </w:rPr>
        <w:t xml:space="preserve"> in </w:t>
      </w:r>
      <w:hyperlink r:id="rId19"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E667E9" w:rsidRPr="005A074F">
          <w:rPr>
            <w:rFonts w:cs="Arial"/>
            <w:bCs/>
            <w:szCs w:val="22"/>
          </w:rPr>
          <w:t>195/20</w:t>
        </w:r>
      </w:hyperlink>
      <w:r w:rsidR="00E667E9" w:rsidRPr="005A074F">
        <w:rPr>
          <w:rFonts w:cs="Arial"/>
          <w:bCs/>
          <w:szCs w:val="22"/>
        </w:rPr>
        <w:t xml:space="preserve"> – odl. US</w:t>
      </w:r>
      <w:r w:rsidRPr="005A074F">
        <w:rPr>
          <w:szCs w:val="22"/>
        </w:rPr>
        <w:t>),</w:t>
      </w:r>
    </w:p>
    <w:p w14:paraId="1E9603C7" w14:textId="77777777"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 xml:space="preserve">Zakon o plačilnih storitvah, storitvah izdajanja elektronskega denarja in plačilnih sistemih (Uradni list RS, št. 7/18, 9/18 – popr. in 102/20), </w:t>
      </w:r>
    </w:p>
    <w:p w14:paraId="7C1B9E7D" w14:textId="77777777"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 xml:space="preserve">Zakon o opravljanju plačilnih storitev za proračunske uporabnike (Uradni list RS, št. 77/16 in 47/19), </w:t>
      </w:r>
    </w:p>
    <w:p w14:paraId="4A9C2043" w14:textId="0FB8AA79"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finančnem poslovanju, postopkih zaradi insolventnosti in prisilnem prenehanju (Uradni list RS, št. 13/14 – uradno prečiščeno besedilo, 10/15 – popr., 27/16, 31/16 – odl. US, 38/16 – odl. US, 63/16 – ZD-C, 54/18 – odl. US, 69/19 – odl. US, 74/20 – odl. US in 85/20 – odl. US)</w:t>
      </w:r>
      <w:r w:rsidR="005D35E3">
        <w:rPr>
          <w:szCs w:val="22"/>
        </w:rPr>
        <w:t>,</w:t>
      </w:r>
    </w:p>
    <w:p w14:paraId="628E981C" w14:textId="12220454"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 xml:space="preserve"> Zakon o pokojninskem in invalidskem zavarovanju - ZPIZ-2</w:t>
      </w:r>
      <w:r w:rsidR="004F33A8" w:rsidRPr="005A074F">
        <w:rPr>
          <w:szCs w:val="22"/>
        </w:rPr>
        <w:t xml:space="preserve"> (</w:t>
      </w:r>
      <w:r w:rsidR="004F33A8" w:rsidRPr="005A074F">
        <w:rPr>
          <w:rFonts w:cs="Arial"/>
          <w:bCs/>
          <w:szCs w:val="22"/>
        </w:rPr>
        <w:t xml:space="preserve">Uradni list RS, št. </w:t>
      </w:r>
      <w:hyperlink r:id="rId20" w:tgtFrame="_blank" w:tooltip="Zakon o pokojninskem in invalidskem zavarovanju (ZPIZ-2)" w:history="1">
        <w:r w:rsidR="004F33A8" w:rsidRPr="005A074F">
          <w:rPr>
            <w:rFonts w:cs="Arial"/>
            <w:bCs/>
            <w:szCs w:val="22"/>
          </w:rPr>
          <w:t>96/12</w:t>
        </w:r>
      </w:hyperlink>
      <w:r w:rsidR="004F33A8" w:rsidRPr="005A074F">
        <w:rPr>
          <w:rFonts w:cs="Arial"/>
          <w:bCs/>
          <w:szCs w:val="22"/>
        </w:rPr>
        <w:t xml:space="preserve">, </w:t>
      </w:r>
      <w:hyperlink r:id="rId21" w:tgtFrame="_blank" w:tooltip="Zakon o spremembi in dopolnitvah Zakona o pokojninskem in invalidskem zavarovanju" w:history="1">
        <w:r w:rsidR="004F33A8" w:rsidRPr="005A074F">
          <w:rPr>
            <w:rFonts w:cs="Arial"/>
            <w:bCs/>
            <w:szCs w:val="22"/>
          </w:rPr>
          <w:t>39/13</w:t>
        </w:r>
      </w:hyperlink>
      <w:r w:rsidR="004F33A8" w:rsidRPr="005A074F">
        <w:rPr>
          <w:rFonts w:cs="Arial"/>
          <w:bCs/>
          <w:szCs w:val="22"/>
        </w:rPr>
        <w:t xml:space="preserve">, </w:t>
      </w:r>
      <w:hyperlink r:id="rId22" w:tgtFrame="_blank" w:tooltip="Zakon o spremembah in dopolnitvah Zakona o socialno varstvenih prejemkih" w:history="1">
        <w:r w:rsidR="004F33A8" w:rsidRPr="005A074F">
          <w:rPr>
            <w:rFonts w:cs="Arial"/>
            <w:bCs/>
            <w:szCs w:val="22"/>
          </w:rPr>
          <w:t>99/13</w:t>
        </w:r>
      </w:hyperlink>
      <w:r w:rsidR="004F33A8" w:rsidRPr="005A074F">
        <w:rPr>
          <w:rFonts w:cs="Arial"/>
          <w:bCs/>
          <w:szCs w:val="22"/>
        </w:rPr>
        <w:t xml:space="preserve"> – ZSVarPre-C, </w:t>
      </w:r>
      <w:hyperlink r:id="rId23" w:tgtFrame="_blank" w:tooltip="Zakon o izvrševanju proračunov Republike Slovenije za leti 2014 in 2015" w:history="1">
        <w:r w:rsidR="004F33A8" w:rsidRPr="005A074F">
          <w:rPr>
            <w:rFonts w:cs="Arial"/>
            <w:bCs/>
            <w:szCs w:val="22"/>
          </w:rPr>
          <w:t>101/13</w:t>
        </w:r>
      </w:hyperlink>
      <w:r w:rsidR="004F33A8" w:rsidRPr="005A074F">
        <w:rPr>
          <w:rFonts w:cs="Arial"/>
          <w:bCs/>
          <w:szCs w:val="22"/>
        </w:rPr>
        <w:t xml:space="preserve"> – ZIPRS1415, </w:t>
      </w:r>
      <w:hyperlink r:id="rId24" w:tgtFrame="_blank" w:tooltip="Avtentična razlaga petega odstavka 206. člena Zakona o pokojninskem in invalidskem zavarovanju" w:history="1">
        <w:r w:rsidR="004F33A8" w:rsidRPr="005A074F">
          <w:rPr>
            <w:rFonts w:cs="Arial"/>
            <w:bCs/>
            <w:szCs w:val="22"/>
          </w:rPr>
          <w:t>44/14</w:t>
        </w:r>
      </w:hyperlink>
      <w:r w:rsidR="004F33A8" w:rsidRPr="005A074F">
        <w:rPr>
          <w:rFonts w:cs="Arial"/>
          <w:bCs/>
          <w:szCs w:val="22"/>
        </w:rPr>
        <w:t xml:space="preserve"> – ORZPIZ206, </w:t>
      </w:r>
      <w:hyperlink r:id="rId25" w:tgtFrame="_blank" w:tooltip="Zakon o spremembah in dopolnitvah Zakona za uravnoteženje javnih financ" w:history="1">
        <w:r w:rsidR="004F33A8" w:rsidRPr="005A074F">
          <w:rPr>
            <w:rFonts w:cs="Arial"/>
            <w:bCs/>
            <w:szCs w:val="22"/>
          </w:rPr>
          <w:t>85/14</w:t>
        </w:r>
      </w:hyperlink>
      <w:r w:rsidR="004F33A8" w:rsidRPr="005A074F">
        <w:rPr>
          <w:rFonts w:cs="Arial"/>
          <w:bCs/>
          <w:szCs w:val="22"/>
        </w:rPr>
        <w:t xml:space="preserve"> – ZUJF-B, </w:t>
      </w:r>
      <w:hyperlink r:id="rId26" w:tgtFrame="_blank" w:tooltip="Zakon o spremembah in dopolnitvah Zakona za uravnoteženje javnih financ" w:history="1">
        <w:r w:rsidR="004F33A8" w:rsidRPr="005A074F">
          <w:rPr>
            <w:rFonts w:cs="Arial"/>
            <w:bCs/>
            <w:szCs w:val="22"/>
          </w:rPr>
          <w:t>95/14</w:t>
        </w:r>
      </w:hyperlink>
      <w:r w:rsidR="004F33A8" w:rsidRPr="005A074F">
        <w:rPr>
          <w:rFonts w:cs="Arial"/>
          <w:bCs/>
          <w:szCs w:val="22"/>
        </w:rPr>
        <w:t xml:space="preserve"> – ZUJF-C, </w:t>
      </w:r>
      <w:hyperlink r:id="rId27" w:tgtFrame="_blank" w:tooltip="Zakon o interventnem ukrepu na področju trga dela" w:history="1">
        <w:r w:rsidR="004F33A8" w:rsidRPr="005A074F">
          <w:rPr>
            <w:rFonts w:cs="Arial"/>
            <w:bCs/>
            <w:szCs w:val="22"/>
          </w:rPr>
          <w:t>90/15</w:t>
        </w:r>
      </w:hyperlink>
      <w:r w:rsidR="004F33A8" w:rsidRPr="005A074F">
        <w:rPr>
          <w:rFonts w:cs="Arial"/>
          <w:bCs/>
          <w:szCs w:val="22"/>
        </w:rPr>
        <w:t xml:space="preserve"> – ZIUPTD, </w:t>
      </w:r>
      <w:hyperlink r:id="rId28" w:tgtFrame="_blank" w:tooltip="Zakon o spremembah in dopolnitvah Zakona o pokojninskem in invalidskem zavarovanju" w:history="1">
        <w:r w:rsidR="004F33A8" w:rsidRPr="005A074F">
          <w:rPr>
            <w:rFonts w:cs="Arial"/>
            <w:bCs/>
            <w:szCs w:val="22"/>
          </w:rPr>
          <w:t>102/15</w:t>
        </w:r>
      </w:hyperlink>
      <w:r w:rsidR="004F33A8" w:rsidRPr="005A074F">
        <w:rPr>
          <w:rFonts w:cs="Arial"/>
          <w:bCs/>
          <w:szCs w:val="22"/>
        </w:rPr>
        <w:t xml:space="preserve">, </w:t>
      </w:r>
      <w:hyperlink r:id="rId29" w:tgtFrame="_blank" w:tooltip="Zakon o spremembi in dopolnitvah Zakona o pokojninskem in invalidskem zavarovanju" w:history="1">
        <w:r w:rsidR="004F33A8" w:rsidRPr="005A074F">
          <w:rPr>
            <w:rFonts w:cs="Arial"/>
            <w:bCs/>
            <w:szCs w:val="22"/>
          </w:rPr>
          <w:t>23/17</w:t>
        </w:r>
      </w:hyperlink>
      <w:r w:rsidR="004F33A8" w:rsidRPr="005A074F">
        <w:rPr>
          <w:rFonts w:cs="Arial"/>
          <w:bCs/>
          <w:szCs w:val="22"/>
        </w:rPr>
        <w:t xml:space="preserve">, </w:t>
      </w:r>
      <w:hyperlink r:id="rId30" w:tgtFrame="_blank" w:tooltip="Zakon o spremembi in dopolnitvi Zakona o pokojninskem in invalidskem zavarovanju" w:history="1">
        <w:r w:rsidR="004F33A8" w:rsidRPr="005A074F">
          <w:rPr>
            <w:rFonts w:cs="Arial"/>
            <w:bCs/>
            <w:szCs w:val="22"/>
          </w:rPr>
          <w:t>40/17</w:t>
        </w:r>
      </w:hyperlink>
      <w:r w:rsidR="004F33A8" w:rsidRPr="005A074F">
        <w:rPr>
          <w:rFonts w:cs="Arial"/>
          <w:bCs/>
          <w:szCs w:val="22"/>
        </w:rPr>
        <w:t xml:space="preserve">, </w:t>
      </w:r>
      <w:hyperlink r:id="rId31" w:tgtFrame="_blank" w:tooltip="Zakon o spremembah in dopolnitvah Zakona o pokojninskem in invalidskem zavarovanju" w:history="1">
        <w:r w:rsidR="004F33A8" w:rsidRPr="005A074F">
          <w:rPr>
            <w:rFonts w:cs="Arial"/>
            <w:bCs/>
            <w:szCs w:val="22"/>
          </w:rPr>
          <w:t>65/17</w:t>
        </w:r>
      </w:hyperlink>
      <w:r w:rsidR="004F33A8" w:rsidRPr="005A074F">
        <w:rPr>
          <w:rFonts w:cs="Arial"/>
          <w:bCs/>
          <w:szCs w:val="22"/>
        </w:rPr>
        <w:t xml:space="preserve">, </w:t>
      </w:r>
      <w:hyperlink r:id="rId32" w:tgtFrame="_blank" w:tooltip="Zakon o spremembi Zakona o pokojninskem in invalidskem zavarovanju" w:history="1">
        <w:r w:rsidR="004F33A8" w:rsidRPr="005A074F">
          <w:rPr>
            <w:rFonts w:cs="Arial"/>
            <w:bCs/>
            <w:szCs w:val="22"/>
          </w:rPr>
          <w:t>28/19</w:t>
        </w:r>
      </w:hyperlink>
      <w:r w:rsidR="004F33A8" w:rsidRPr="005A074F">
        <w:rPr>
          <w:rFonts w:cs="Arial"/>
          <w:bCs/>
          <w:szCs w:val="22"/>
        </w:rPr>
        <w:t xml:space="preserve">, </w:t>
      </w:r>
      <w:hyperlink r:id="rId33" w:tgtFrame="_blank" w:tooltip="Zakon o spremembah in dopolnitvah Zakona o pokojninskem in invalidskem zavarovanju" w:history="1">
        <w:r w:rsidR="004F33A8" w:rsidRPr="005A074F">
          <w:rPr>
            <w:rFonts w:cs="Arial"/>
            <w:bCs/>
            <w:szCs w:val="22"/>
          </w:rPr>
          <w:t>75/19</w:t>
        </w:r>
      </w:hyperlink>
      <w:r w:rsidR="004F33A8" w:rsidRPr="005A074F">
        <w:rPr>
          <w:rFonts w:cs="Arial"/>
          <w:bCs/>
          <w:szCs w:val="22"/>
        </w:rPr>
        <w:t xml:space="preserve">, </w:t>
      </w:r>
      <w:hyperlink r:id="rId34" w:tgtFrame="_blank" w:tooltip="Zakon o dopolnitvah Zakona o pokojninskem in invalidskem zavarovanju" w:history="1">
        <w:r w:rsidR="004F33A8" w:rsidRPr="005A074F">
          <w:rPr>
            <w:rFonts w:cs="Arial"/>
            <w:bCs/>
            <w:szCs w:val="22"/>
          </w:rPr>
          <w:t>139/20</w:t>
        </w:r>
      </w:hyperlink>
      <w:r w:rsidR="004F33A8" w:rsidRPr="005A074F">
        <w:rPr>
          <w:rFonts w:cs="Arial"/>
          <w:bCs/>
          <w:szCs w:val="22"/>
        </w:rPr>
        <w:t xml:space="preserve">, </w:t>
      </w:r>
      <w:hyperlink r:id="rId35" w:tgtFrame="_blank" w:tooltip="Zakon o finančni razbremenitvi občin" w:history="1">
        <w:r w:rsidR="004F33A8" w:rsidRPr="005A074F">
          <w:rPr>
            <w:rFonts w:cs="Arial"/>
            <w:bCs/>
            <w:szCs w:val="22"/>
          </w:rPr>
          <w:t>189/20</w:t>
        </w:r>
      </w:hyperlink>
      <w:r w:rsidR="004F33A8" w:rsidRPr="005A074F">
        <w:rPr>
          <w:rFonts w:cs="Arial"/>
          <w:bCs/>
          <w:szCs w:val="22"/>
        </w:rPr>
        <w:t xml:space="preserve"> – ZFRO</w:t>
      </w:r>
      <w:r w:rsidR="00886A4E">
        <w:rPr>
          <w:rFonts w:cs="Arial"/>
          <w:bCs/>
          <w:szCs w:val="22"/>
        </w:rPr>
        <w:t xml:space="preserve">, </w:t>
      </w:r>
      <w:hyperlink r:id="rId36" w:tgtFrame="_blank" w:tooltip="Zakon o spremembah in dopolnitvah Zakona o pokojninskem in invalidskem zavarovanju" w:history="1">
        <w:r w:rsidR="004F33A8" w:rsidRPr="005A074F">
          <w:rPr>
            <w:rFonts w:cs="Arial"/>
            <w:bCs/>
            <w:szCs w:val="22"/>
          </w:rPr>
          <w:t>51/21</w:t>
        </w:r>
      </w:hyperlink>
      <w:r w:rsidR="00886A4E">
        <w:rPr>
          <w:rFonts w:cs="Arial"/>
          <w:bCs/>
          <w:szCs w:val="22"/>
        </w:rPr>
        <w:t xml:space="preserve"> in 121/21</w:t>
      </w:r>
      <w:r w:rsidR="004F33A8" w:rsidRPr="005A074F">
        <w:rPr>
          <w:rFonts w:cs="Arial"/>
          <w:bCs/>
          <w:szCs w:val="22"/>
        </w:rPr>
        <w:t>)</w:t>
      </w:r>
      <w:r w:rsidRPr="005A074F">
        <w:rPr>
          <w:szCs w:val="22"/>
        </w:rPr>
        <w:t>,</w:t>
      </w:r>
    </w:p>
    <w:p w14:paraId="136E47FC" w14:textId="0A4BE62A"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zdravstvenem varstvu in zdravstvenem zavarovanju (Uradni list RS, št. 72/06 – uradno prečiščeno besedilo, 114/06 – ZUTPG, 91/07, 76/08, 62/10 – ZUPJS, 87/11, 40/12 – ZUJF, 21/13 – ZUTD-A, 91/13, 99/13 – ZUPJS-C, 99/13 – ZSVarPre-C, 111/13 – ZMEPIZ-1, 95/14 – ZUJF-C, 47/15 – ZZSDT, 61/17 – ZUPŠ, 64/17 – ZZDej-K</w:t>
      </w:r>
      <w:r w:rsidR="004F33A8" w:rsidRPr="005A074F">
        <w:rPr>
          <w:szCs w:val="22"/>
        </w:rPr>
        <w:t>,</w:t>
      </w:r>
      <w:r w:rsidRPr="005A074F">
        <w:rPr>
          <w:szCs w:val="22"/>
        </w:rPr>
        <w:t xml:space="preserve"> 36/19</w:t>
      </w:r>
      <w:r w:rsidR="004F33A8" w:rsidRPr="005A074F">
        <w:rPr>
          <w:szCs w:val="22"/>
        </w:rPr>
        <w:t xml:space="preserve">, </w:t>
      </w:r>
      <w:hyperlink r:id="rId37" w:tgtFrame="_blank" w:tooltip="Zakon o finančni razbremenitvi občin" w:history="1">
        <w:r w:rsidR="004F33A8" w:rsidRPr="005A074F">
          <w:rPr>
            <w:rFonts w:cs="Arial"/>
            <w:bCs/>
            <w:szCs w:val="22"/>
          </w:rPr>
          <w:t>189/20</w:t>
        </w:r>
      </w:hyperlink>
      <w:r w:rsidR="004F33A8" w:rsidRPr="005A074F">
        <w:rPr>
          <w:rFonts w:cs="Arial"/>
          <w:bCs/>
          <w:szCs w:val="22"/>
        </w:rPr>
        <w:t xml:space="preserve"> – ZFRO in </w:t>
      </w:r>
      <w:hyperlink r:id="rId38" w:tgtFrame="_blank" w:tooltip="Zakon o spremembah in dopolnitvah Zakona o zdravstvenem varstvu in zdravstvenem zavarovanju" w:history="1">
        <w:r w:rsidR="004F33A8" w:rsidRPr="005A074F">
          <w:rPr>
            <w:rFonts w:cs="Arial"/>
            <w:bCs/>
            <w:szCs w:val="22"/>
          </w:rPr>
          <w:t>51/21</w:t>
        </w:r>
      </w:hyperlink>
      <w:r w:rsidRPr="005A074F">
        <w:rPr>
          <w:szCs w:val="22"/>
        </w:rPr>
        <w:t>),</w:t>
      </w:r>
    </w:p>
    <w:p w14:paraId="08CC51E9" w14:textId="0B28570D"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starševskem varstvu in družinskih prejemkih (Uradni list RS, št. 26/14, 90/15, 75/17 – ZUPJS-G, 14/18</w:t>
      </w:r>
      <w:r w:rsidR="004F33A8" w:rsidRPr="005A074F">
        <w:rPr>
          <w:szCs w:val="22"/>
        </w:rPr>
        <w:t xml:space="preserve">, </w:t>
      </w:r>
      <w:r w:rsidRPr="005A074F">
        <w:rPr>
          <w:szCs w:val="22"/>
        </w:rPr>
        <w:t>81/19</w:t>
      </w:r>
      <w:r w:rsidR="004F33A8" w:rsidRPr="005A074F">
        <w:rPr>
          <w:szCs w:val="22"/>
        </w:rPr>
        <w:t xml:space="preserve">, </w:t>
      </w:r>
      <w:hyperlink r:id="rId39" w:tgtFrame="_blank" w:tooltip="Zakon o spremembi Zakona o starševskem varstvu in družinskih prejemkih" w:history="1">
        <w:r w:rsidR="004F33A8" w:rsidRPr="005A074F">
          <w:rPr>
            <w:rFonts w:cs="Arial"/>
            <w:bCs/>
            <w:szCs w:val="22"/>
          </w:rPr>
          <w:t>158/20</w:t>
        </w:r>
      </w:hyperlink>
      <w:r w:rsidR="004F33A8" w:rsidRPr="005A074F">
        <w:rPr>
          <w:rFonts w:cs="Arial"/>
          <w:bCs/>
          <w:szCs w:val="22"/>
        </w:rPr>
        <w:t xml:space="preserve"> in </w:t>
      </w:r>
      <w:hyperlink r:id="rId40" w:tgtFrame="_blank" w:tooltip="Zakon o spremembi Zakona o starševskem varstvu in družinskih prejemkih" w:history="1">
        <w:r w:rsidR="004F33A8" w:rsidRPr="005A074F">
          <w:rPr>
            <w:rFonts w:cs="Arial"/>
            <w:bCs/>
            <w:szCs w:val="22"/>
          </w:rPr>
          <w:t>92/21</w:t>
        </w:r>
      </w:hyperlink>
      <w:r w:rsidRPr="005A074F">
        <w:rPr>
          <w:szCs w:val="22"/>
        </w:rPr>
        <w:t>),</w:t>
      </w:r>
    </w:p>
    <w:p w14:paraId="216F1670" w14:textId="67293BB3" w:rsidR="00C72405"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urejanju trga dela (Uradni list RS, št. 80/10, 40/12 – ZUJF, 21/13, 63/13, 100/13, 32/14 – ZPDZC-1, 47/15 – ZZSDT, 55/17, 75/19</w:t>
      </w:r>
      <w:r w:rsidR="004F33A8" w:rsidRPr="005A074F">
        <w:rPr>
          <w:szCs w:val="22"/>
        </w:rPr>
        <w:t>,</w:t>
      </w:r>
      <w:r w:rsidR="00654013">
        <w:rPr>
          <w:szCs w:val="22"/>
        </w:rPr>
        <w:t xml:space="preserve"> </w:t>
      </w:r>
      <w:r w:rsidRPr="005A074F">
        <w:rPr>
          <w:szCs w:val="22"/>
        </w:rPr>
        <w:t>11/20 – odl. US</w:t>
      </w:r>
      <w:r w:rsidR="004F33A8" w:rsidRPr="005A074F">
        <w:rPr>
          <w:szCs w:val="22"/>
        </w:rPr>
        <w:t xml:space="preserve">, </w:t>
      </w:r>
      <w:hyperlink r:id="rId41" w:tgtFrame="_blank" w:tooltip="Zakon o finančni razbremenitvi občin" w:history="1">
        <w:r w:rsidR="004F33A8" w:rsidRPr="005A074F">
          <w:rPr>
            <w:rFonts w:cs="Arial"/>
            <w:bCs/>
            <w:szCs w:val="22"/>
          </w:rPr>
          <w:t>189/20</w:t>
        </w:r>
      </w:hyperlink>
      <w:r w:rsidR="004F33A8" w:rsidRPr="005A074F">
        <w:rPr>
          <w:rFonts w:cs="Arial"/>
          <w:bCs/>
          <w:szCs w:val="22"/>
        </w:rPr>
        <w:t xml:space="preserve"> – ZFRO in </w:t>
      </w:r>
      <w:hyperlink r:id="rId42" w:tgtFrame="_blank" w:tooltip="Zakon o dopolnitvi Zakona o urejanju trga dela" w:history="1">
        <w:r w:rsidR="004F33A8" w:rsidRPr="005A074F">
          <w:rPr>
            <w:rFonts w:cs="Arial"/>
            <w:bCs/>
            <w:szCs w:val="22"/>
          </w:rPr>
          <w:t>54/21</w:t>
        </w:r>
      </w:hyperlink>
      <w:r w:rsidRPr="005A074F">
        <w:rPr>
          <w:szCs w:val="22"/>
        </w:rPr>
        <w:t>),</w:t>
      </w:r>
    </w:p>
    <w:p w14:paraId="7FB77B93" w14:textId="6D45E401" w:rsidR="00703979" w:rsidRPr="005A074F"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5A074F">
        <w:rPr>
          <w:szCs w:val="22"/>
        </w:rPr>
        <w:t>Zakon o prispevkih za socialno varnost (Uradni list RS, št. 5/96, 18/96 – ZDavP, 34/96, 87/97 – ZDavP-A, 3/98, 7/98 – odl. US, 106/99 – ZPIZ-1, 81/00 – ZPSV-C, 97/01 – ZSDP, 97/01, 62/10 – odl. US, 40/12 – ZUJF, 96/12 – ZPIZ-2, 91/13 – ZZVZZ-M, 99/13 – ZSVarPre-C in 26/14 – ZSDP-1)</w:t>
      </w:r>
      <w:r w:rsidR="00A34BAB" w:rsidRPr="005A074F">
        <w:rPr>
          <w:szCs w:val="22"/>
        </w:rPr>
        <w:t>.</w:t>
      </w:r>
    </w:p>
    <w:p w14:paraId="41E54DDD" w14:textId="77777777" w:rsidR="00D85EC0" w:rsidRDefault="00D85EC0" w:rsidP="001640A5">
      <w:pPr>
        <w:spacing w:line="276" w:lineRule="auto"/>
        <w:rPr>
          <w:b/>
        </w:rPr>
      </w:pPr>
    </w:p>
    <w:p w14:paraId="44E7C7C8" w14:textId="77777777" w:rsidR="00D85EC0" w:rsidRDefault="00D85EC0" w:rsidP="001640A5">
      <w:pPr>
        <w:spacing w:line="276" w:lineRule="auto"/>
        <w:rPr>
          <w:b/>
        </w:rPr>
      </w:pPr>
    </w:p>
    <w:p w14:paraId="08838300" w14:textId="77777777" w:rsidR="00D85EC0" w:rsidRDefault="00D85EC0" w:rsidP="001640A5">
      <w:pPr>
        <w:spacing w:line="276" w:lineRule="auto"/>
        <w:rPr>
          <w:b/>
        </w:rPr>
      </w:pPr>
    </w:p>
    <w:p w14:paraId="52C318F6" w14:textId="77777777" w:rsidR="00D85EC0" w:rsidRDefault="00D85EC0" w:rsidP="001640A5">
      <w:pPr>
        <w:spacing w:line="276" w:lineRule="auto"/>
        <w:rPr>
          <w:b/>
        </w:rPr>
      </w:pPr>
    </w:p>
    <w:p w14:paraId="3D0CA599" w14:textId="384539B1" w:rsidR="00C72405" w:rsidRDefault="00C72405" w:rsidP="001640A5">
      <w:pPr>
        <w:spacing w:line="276" w:lineRule="auto"/>
        <w:rPr>
          <w:b/>
        </w:rPr>
      </w:pPr>
      <w:r w:rsidRPr="002B1714">
        <w:rPr>
          <w:b/>
        </w:rPr>
        <w:lastRenderedPageBreak/>
        <w:t>Pravilniki</w:t>
      </w:r>
    </w:p>
    <w:p w14:paraId="2939A757" w14:textId="77777777" w:rsidR="00C72405" w:rsidRPr="002B1714" w:rsidRDefault="00C72405" w:rsidP="001640A5">
      <w:pPr>
        <w:spacing w:line="276" w:lineRule="auto"/>
        <w:rPr>
          <w:b/>
        </w:rPr>
      </w:pPr>
    </w:p>
    <w:p w14:paraId="23D57665" w14:textId="618BA0B8" w:rsidR="00C72405" w:rsidRPr="004F061E"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4F061E">
        <w:rPr>
          <w:szCs w:val="22"/>
        </w:rPr>
        <w:t>Pravilnik o izvajanju Zakona o davčnem postopku (Uradni list RS, št. 141/06, 46/07, 102/07, 28/09, 101/11, 24/12, 32/12 – ZDavP-2E, 19/13, 45/14, 97/14, 39/15, 40/16, 85/16, 30/17, 37/18, 43/19, 80/19</w:t>
      </w:r>
      <w:r w:rsidR="0061581F" w:rsidRPr="004F061E">
        <w:rPr>
          <w:szCs w:val="22"/>
        </w:rPr>
        <w:t xml:space="preserve">, </w:t>
      </w:r>
      <w:r w:rsidRPr="004F061E">
        <w:rPr>
          <w:szCs w:val="22"/>
        </w:rPr>
        <w:t>106/20</w:t>
      </w:r>
      <w:r w:rsidR="003B0410">
        <w:rPr>
          <w:rFonts w:cs="Arial"/>
          <w:bCs/>
          <w:szCs w:val="22"/>
        </w:rPr>
        <w:t xml:space="preserve">, </w:t>
      </w:r>
      <w:hyperlink r:id="rId43" w:tgtFrame="_blank" w:tooltip="Pravilnik o spremembah in dopolnitvah Pravilnika o izvajanju Zakona o davčnem postopku" w:history="1">
        <w:r w:rsidR="0061581F" w:rsidRPr="004F061E">
          <w:rPr>
            <w:rFonts w:cs="Arial"/>
            <w:bCs/>
            <w:szCs w:val="22"/>
          </w:rPr>
          <w:t>200/20</w:t>
        </w:r>
      </w:hyperlink>
      <w:r w:rsidR="003B0410">
        <w:rPr>
          <w:rFonts w:cs="Arial"/>
          <w:bCs/>
          <w:szCs w:val="22"/>
        </w:rPr>
        <w:t xml:space="preserve"> in 135/21</w:t>
      </w:r>
      <w:r w:rsidRPr="004F061E">
        <w:rPr>
          <w:szCs w:val="22"/>
        </w:rPr>
        <w:t>),</w:t>
      </w:r>
    </w:p>
    <w:p w14:paraId="4F2BC699" w14:textId="1E6F4DF2" w:rsidR="00C72405" w:rsidRPr="004F061E"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4F061E">
        <w:rPr>
          <w:szCs w:val="22"/>
        </w:rPr>
        <w:t>Pravilnik o plačevanju in razporejanju obveznih dajatev in drugih javnofinančnih prihodkov (Uradni list RS, št. 21/18</w:t>
      </w:r>
      <w:r w:rsidR="0061581F" w:rsidRPr="004F061E">
        <w:rPr>
          <w:szCs w:val="22"/>
        </w:rPr>
        <w:t xml:space="preserve">, </w:t>
      </w:r>
      <w:r w:rsidRPr="004F061E">
        <w:rPr>
          <w:szCs w:val="22"/>
        </w:rPr>
        <w:t>56/18</w:t>
      </w:r>
      <w:r w:rsidR="0061581F" w:rsidRPr="004F061E">
        <w:rPr>
          <w:szCs w:val="22"/>
        </w:rPr>
        <w:t xml:space="preserve"> </w:t>
      </w:r>
      <w:r w:rsidR="0061581F" w:rsidRPr="004F061E">
        <w:rPr>
          <w:rFonts w:cs="Arial"/>
          <w:bCs/>
          <w:szCs w:val="22"/>
        </w:rPr>
        <w:t xml:space="preserve">in </w:t>
      </w:r>
      <w:hyperlink r:id="rId44" w:tgtFrame="_blank" w:tooltip="Pravilnik o spremembah in dopolnitvah Pravilnika o plačevanju in razporejanju obveznih dajatev in drugih javnofinančnih prihodkov" w:history="1">
        <w:r w:rsidR="0061581F" w:rsidRPr="004F061E">
          <w:rPr>
            <w:rFonts w:cs="Arial"/>
            <w:bCs/>
            <w:szCs w:val="22"/>
          </w:rPr>
          <w:t>18/21</w:t>
        </w:r>
      </w:hyperlink>
      <w:r w:rsidRPr="004F061E">
        <w:rPr>
          <w:szCs w:val="22"/>
        </w:rPr>
        <w:t>),</w:t>
      </w:r>
    </w:p>
    <w:p w14:paraId="5D6EC77A" w14:textId="12245C82" w:rsidR="00C72405" w:rsidRPr="004F061E"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4F061E">
        <w:rPr>
          <w:szCs w:val="22"/>
        </w:rPr>
        <w:t>Pravilnik o načinu ravnanja ponudnikov plačilnih storitev v zvezi z izvrševanjem sklepov o izvršbi ali zavarovanju, ki jih izdajo davčni organi (Uradni list RS, št. 33/18)</w:t>
      </w:r>
      <w:r w:rsidR="00976D55">
        <w:rPr>
          <w:szCs w:val="22"/>
        </w:rPr>
        <w:t>,</w:t>
      </w:r>
    </w:p>
    <w:p w14:paraId="7DE782BC" w14:textId="17FD93D0" w:rsidR="00C72405" w:rsidRPr="004F061E"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4F061E">
        <w:rPr>
          <w:szCs w:val="22"/>
        </w:rPr>
        <w:t>Pravilnik o osebnem dopolnilnem delu (Uradni list RS, št. 94/14)</w:t>
      </w:r>
      <w:r w:rsidR="00976D55">
        <w:rPr>
          <w:szCs w:val="22"/>
        </w:rPr>
        <w:t>,</w:t>
      </w:r>
      <w:r w:rsidRPr="004F061E">
        <w:rPr>
          <w:szCs w:val="22"/>
        </w:rPr>
        <w:t xml:space="preserve"> </w:t>
      </w:r>
    </w:p>
    <w:p w14:paraId="358F6A52" w14:textId="3627DA43" w:rsidR="00C72405"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4F061E">
        <w:rPr>
          <w:szCs w:val="22"/>
        </w:rPr>
        <w:t>Pravilnik o določanju zavarovalne osnove (Uradni list RS, št. 89/13, 11/15, 83/16 in 72/17)</w:t>
      </w:r>
      <w:r w:rsidR="00976D55">
        <w:rPr>
          <w:szCs w:val="22"/>
        </w:rPr>
        <w:t>,</w:t>
      </w:r>
      <w:r w:rsidRPr="004F061E">
        <w:rPr>
          <w:szCs w:val="22"/>
        </w:rPr>
        <w:t xml:space="preserve"> </w:t>
      </w:r>
    </w:p>
    <w:p w14:paraId="59EEA7BA" w14:textId="092B3D52" w:rsidR="00C72405" w:rsidRPr="00976D55" w:rsidRDefault="00C72405" w:rsidP="00976D55">
      <w:pPr>
        <w:pStyle w:val="Odstavekseznama"/>
        <w:numPr>
          <w:ilvl w:val="0"/>
          <w:numId w:val="17"/>
        </w:numPr>
        <w:suppressAutoHyphens w:val="0"/>
        <w:autoSpaceDE w:val="0"/>
        <w:autoSpaceDN w:val="0"/>
        <w:adjustRightInd w:val="0"/>
        <w:spacing w:after="240" w:line="276" w:lineRule="auto"/>
        <w:jc w:val="both"/>
        <w:rPr>
          <w:szCs w:val="22"/>
        </w:rPr>
      </w:pPr>
      <w:r w:rsidRPr="00976D55">
        <w:rPr>
          <w:szCs w:val="22"/>
        </w:rPr>
        <w:t>Pravilnik o postopku za razvrščanje v zavarovalne osnove (Uradni list RS, št. 49/06, 38/07 in 96/12 – ZPIZ-2)</w:t>
      </w:r>
      <w:r w:rsidR="00976D55">
        <w:rPr>
          <w:szCs w:val="22"/>
        </w:rPr>
        <w:t>,</w:t>
      </w:r>
    </w:p>
    <w:p w14:paraId="33A55F8A" w14:textId="5ADC17A7" w:rsidR="00C72405" w:rsidRPr="004F061E" w:rsidRDefault="00C72405" w:rsidP="001640A5">
      <w:pPr>
        <w:pStyle w:val="Odstavekseznama"/>
        <w:numPr>
          <w:ilvl w:val="0"/>
          <w:numId w:val="17"/>
        </w:numPr>
        <w:suppressAutoHyphens w:val="0"/>
        <w:autoSpaceDE w:val="0"/>
        <w:autoSpaceDN w:val="0"/>
        <w:adjustRightInd w:val="0"/>
        <w:spacing w:after="240" w:line="276" w:lineRule="auto"/>
        <w:jc w:val="both"/>
        <w:rPr>
          <w:szCs w:val="22"/>
        </w:rPr>
      </w:pPr>
      <w:r w:rsidRPr="004F061E">
        <w:rPr>
          <w:szCs w:val="22"/>
        </w:rPr>
        <w:t>Pravilnik o obrazcih za obračun prispevkov za socialno varnost (Uradni list RS, št. 56/17, 78/18 in 29/19)</w:t>
      </w:r>
      <w:r w:rsidR="00976D55">
        <w:rPr>
          <w:szCs w:val="22"/>
        </w:rPr>
        <w:t>,</w:t>
      </w:r>
      <w:r w:rsidRPr="004F061E">
        <w:rPr>
          <w:szCs w:val="22"/>
        </w:rPr>
        <w:t xml:space="preserve"> </w:t>
      </w:r>
    </w:p>
    <w:p w14:paraId="6A4F0A38" w14:textId="2D48F21A" w:rsidR="00C00BB5" w:rsidRPr="004F061E" w:rsidRDefault="00C72405" w:rsidP="001640A5">
      <w:pPr>
        <w:pStyle w:val="Odstavekseznama"/>
        <w:numPr>
          <w:ilvl w:val="0"/>
          <w:numId w:val="17"/>
        </w:numPr>
        <w:suppressAutoHyphens w:val="0"/>
        <w:autoSpaceDE w:val="0"/>
        <w:autoSpaceDN w:val="0"/>
        <w:adjustRightInd w:val="0"/>
        <w:spacing w:line="276" w:lineRule="auto"/>
        <w:jc w:val="both"/>
        <w:rPr>
          <w:szCs w:val="22"/>
        </w:rPr>
      </w:pPr>
      <w:r w:rsidRPr="004F061E">
        <w:rPr>
          <w:szCs w:val="22"/>
        </w:rPr>
        <w:t>Pravilnik o vsebini in obliki obračuna davčnih odtegljajev ter o načinu predložitve davčnemu organu (Uradni list RS, št. 37/08, 64/08, 62/09, 22/10, 109/10, 107/12, 32/13, 85/13, 108/13, 22/14, 93/14, 101/15, 60/16, 79/16, 63/17, 79/17, 78/18, 29/19 in 80/19)</w:t>
      </w:r>
      <w:r w:rsidR="00A34BAB" w:rsidRPr="004F061E">
        <w:rPr>
          <w:szCs w:val="22"/>
        </w:rPr>
        <w:t>.</w:t>
      </w:r>
    </w:p>
    <w:p w14:paraId="7548056B" w14:textId="77777777" w:rsidR="00C72405" w:rsidRPr="00C72405" w:rsidRDefault="00C72405" w:rsidP="001640A5">
      <w:pPr>
        <w:pStyle w:val="Odstavekseznama"/>
        <w:suppressAutoHyphens w:val="0"/>
        <w:autoSpaceDE w:val="0"/>
        <w:autoSpaceDN w:val="0"/>
        <w:adjustRightInd w:val="0"/>
        <w:spacing w:line="276" w:lineRule="auto"/>
        <w:jc w:val="both"/>
      </w:pPr>
    </w:p>
    <w:p w14:paraId="6704DC78" w14:textId="77777777" w:rsidR="00C00BB5" w:rsidRPr="00340E76" w:rsidRDefault="00C00BB5" w:rsidP="001640A5">
      <w:pPr>
        <w:pStyle w:val="Naslov2"/>
        <w:spacing w:line="276" w:lineRule="auto"/>
      </w:pPr>
      <w:bookmarkStart w:id="11" w:name="_Toc99540867"/>
      <w:r w:rsidRPr="00C00BB5">
        <w:t>Korak 2: Določitev obveznosti</w:t>
      </w:r>
      <w:bookmarkEnd w:id="11"/>
    </w:p>
    <w:p w14:paraId="408AD883" w14:textId="77777777" w:rsidR="001640A5" w:rsidRDefault="001640A5" w:rsidP="001640A5">
      <w:pPr>
        <w:pStyle w:val="odstavek"/>
        <w:shd w:val="clear" w:color="auto" w:fill="FFFFFF"/>
        <w:spacing w:before="0" w:beforeAutospacing="0" w:after="0" w:afterAutospacing="0" w:line="276" w:lineRule="auto"/>
        <w:jc w:val="both"/>
        <w:rPr>
          <w:rFonts w:ascii="Arial" w:hAnsi="Arial" w:cs="Arial"/>
          <w:sz w:val="22"/>
          <w:szCs w:val="22"/>
        </w:rPr>
      </w:pPr>
    </w:p>
    <w:p w14:paraId="29A0E92A" w14:textId="6A73E984" w:rsidR="00C00BB5" w:rsidRDefault="00C00BB5" w:rsidP="001640A5">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Pri obveznostih gre za posredovanje informacij ali podatkov, ki izhajajo iz predpisa pred </w:t>
      </w:r>
      <w:r w:rsidR="00F95121">
        <w:rPr>
          <w:rFonts w:ascii="Arial" w:hAnsi="Arial" w:cs="Arial"/>
          <w:sz w:val="22"/>
          <w:szCs w:val="22"/>
        </w:rPr>
        <w:t xml:space="preserve">implementacijo </w:t>
      </w:r>
      <w:r w:rsidRPr="00C00BB5">
        <w:rPr>
          <w:rFonts w:ascii="Arial" w:hAnsi="Arial" w:cs="Arial"/>
          <w:sz w:val="22"/>
          <w:szCs w:val="22"/>
        </w:rPr>
        <w:t xml:space="preserve">in po </w:t>
      </w:r>
      <w:r w:rsidR="00F95121">
        <w:rPr>
          <w:rFonts w:ascii="Arial" w:hAnsi="Arial" w:cs="Arial"/>
          <w:sz w:val="22"/>
          <w:szCs w:val="22"/>
        </w:rPr>
        <w:t>implementaciji ukrepa</w:t>
      </w:r>
      <w:r w:rsidRPr="00C00BB5">
        <w:rPr>
          <w:rFonts w:ascii="Arial" w:hAnsi="Arial" w:cs="Arial"/>
          <w:sz w:val="22"/>
          <w:szCs w:val="22"/>
        </w:rPr>
        <w:t xml:space="preserve">. Obveznosti, ki so opredeljene v evalvacijskem poročilu in jih je potrebno upoštevati pri izračunu administrativnih bremen in stroškov, se delijo </w:t>
      </w:r>
      <w:r w:rsidR="00CB0CE5">
        <w:rPr>
          <w:rFonts w:ascii="Arial" w:hAnsi="Arial" w:cs="Arial"/>
          <w:sz w:val="22"/>
          <w:szCs w:val="22"/>
        </w:rPr>
        <w:t xml:space="preserve">naprej </w:t>
      </w:r>
      <w:r w:rsidRPr="00C00BB5">
        <w:rPr>
          <w:rFonts w:ascii="Arial" w:hAnsi="Arial" w:cs="Arial"/>
          <w:sz w:val="22"/>
          <w:szCs w:val="22"/>
        </w:rPr>
        <w:t xml:space="preserve">na </w:t>
      </w:r>
      <w:r w:rsidR="00E06DDF">
        <w:rPr>
          <w:rFonts w:ascii="Arial" w:hAnsi="Arial" w:cs="Arial"/>
          <w:sz w:val="22"/>
          <w:szCs w:val="22"/>
        </w:rPr>
        <w:t xml:space="preserve">posamezne </w:t>
      </w:r>
      <w:r w:rsidRPr="00C00BB5">
        <w:rPr>
          <w:rFonts w:ascii="Arial" w:hAnsi="Arial" w:cs="Arial"/>
          <w:sz w:val="22"/>
          <w:szCs w:val="22"/>
        </w:rPr>
        <w:t>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w:t>
      </w:r>
      <w:r>
        <w:rPr>
          <w:rFonts w:ascii="Arial" w:hAnsi="Arial" w:cs="Arial"/>
          <w:sz w:val="22"/>
          <w:szCs w:val="22"/>
        </w:rPr>
        <w:t>j</w:t>
      </w:r>
      <w:r w:rsidRPr="00C00BB5">
        <w:rPr>
          <w:rFonts w:ascii="Arial" w:hAnsi="Arial" w:cs="Arial"/>
          <w:sz w:val="22"/>
          <w:szCs w:val="22"/>
        </w:rPr>
        <w:t xml:space="preserve">o posamezni deležniki pred in po </w:t>
      </w:r>
      <w:r w:rsidR="00BB1E54">
        <w:rPr>
          <w:rFonts w:ascii="Arial" w:hAnsi="Arial" w:cs="Arial"/>
          <w:sz w:val="22"/>
          <w:szCs w:val="22"/>
        </w:rPr>
        <w:t>implementaciji ukrepa</w:t>
      </w:r>
      <w:r w:rsidRPr="00C00BB5">
        <w:rPr>
          <w:rFonts w:ascii="Arial" w:hAnsi="Arial" w:cs="Arial"/>
          <w:sz w:val="22"/>
          <w:szCs w:val="22"/>
        </w:rPr>
        <w:t xml:space="preserve">. </w:t>
      </w:r>
    </w:p>
    <w:p w14:paraId="1D1DC65A" w14:textId="77777777" w:rsidR="00C00BB5" w:rsidRPr="00C00BB5" w:rsidRDefault="00C00BB5" w:rsidP="001640A5">
      <w:pPr>
        <w:pStyle w:val="odstavek"/>
        <w:shd w:val="clear" w:color="auto" w:fill="FFFFFF"/>
        <w:spacing w:before="0" w:beforeAutospacing="0" w:after="0" w:afterAutospacing="0" w:line="276" w:lineRule="auto"/>
        <w:jc w:val="both"/>
        <w:rPr>
          <w:rFonts w:ascii="Arial" w:hAnsi="Arial" w:cs="Arial"/>
          <w:sz w:val="22"/>
          <w:szCs w:val="22"/>
        </w:rPr>
      </w:pPr>
    </w:p>
    <w:p w14:paraId="1A4F3939" w14:textId="2F0DF782" w:rsidR="00C00BB5" w:rsidRDefault="00C00BB5" w:rsidP="001640A5">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Deležniki za posamezne obveznosti v evalvaciji so </w:t>
      </w:r>
      <w:r w:rsidR="00C64B4B">
        <w:rPr>
          <w:rFonts w:ascii="Arial" w:hAnsi="Arial" w:cs="Arial"/>
          <w:sz w:val="22"/>
          <w:szCs w:val="22"/>
        </w:rPr>
        <w:t>zavezanci za plačilo</w:t>
      </w:r>
      <w:r w:rsidR="00C72405">
        <w:rPr>
          <w:rFonts w:ascii="Arial" w:hAnsi="Arial" w:cs="Arial"/>
          <w:sz w:val="22"/>
          <w:szCs w:val="22"/>
        </w:rPr>
        <w:t xml:space="preserve"> prispevkov in akontacije dohodnine</w:t>
      </w:r>
      <w:r w:rsidR="00C64B4B">
        <w:rPr>
          <w:rFonts w:ascii="Arial" w:hAnsi="Arial" w:cs="Arial"/>
          <w:sz w:val="22"/>
          <w:szCs w:val="22"/>
        </w:rPr>
        <w:t xml:space="preserve"> (</w:t>
      </w:r>
      <w:r w:rsidR="004E63EF">
        <w:rPr>
          <w:rFonts w:ascii="Arial" w:hAnsi="Arial" w:cs="Arial"/>
          <w:sz w:val="22"/>
          <w:szCs w:val="22"/>
        </w:rPr>
        <w:t>samozaposlene osebe, družbeniki</w:t>
      </w:r>
      <w:r w:rsidR="00C64B4B" w:rsidRPr="00C64B4B">
        <w:rPr>
          <w:rFonts w:ascii="Arial" w:hAnsi="Arial" w:cs="Arial"/>
          <w:sz w:val="22"/>
          <w:szCs w:val="22"/>
        </w:rPr>
        <w:t>, oseb</w:t>
      </w:r>
      <w:r w:rsidR="00C64B4B">
        <w:rPr>
          <w:rFonts w:ascii="Arial" w:hAnsi="Arial" w:cs="Arial"/>
          <w:sz w:val="22"/>
          <w:szCs w:val="22"/>
        </w:rPr>
        <w:t>e</w:t>
      </w:r>
      <w:r w:rsidR="00C64B4B" w:rsidRPr="00C64B4B">
        <w:rPr>
          <w:rFonts w:ascii="Arial" w:hAnsi="Arial" w:cs="Arial"/>
          <w:sz w:val="22"/>
          <w:szCs w:val="22"/>
        </w:rPr>
        <w:t>, ki opravljajo dejavnost kot postranski poklic, kmet</w:t>
      </w:r>
      <w:r w:rsidR="004E63EF">
        <w:rPr>
          <w:rFonts w:ascii="Arial" w:hAnsi="Arial" w:cs="Arial"/>
          <w:sz w:val="22"/>
          <w:szCs w:val="22"/>
        </w:rPr>
        <w:t>je</w:t>
      </w:r>
      <w:r w:rsidR="00C64B4B" w:rsidRPr="00C64B4B">
        <w:rPr>
          <w:rFonts w:ascii="Arial" w:hAnsi="Arial" w:cs="Arial"/>
          <w:sz w:val="22"/>
          <w:szCs w:val="22"/>
        </w:rPr>
        <w:t>, prostovoljc</w:t>
      </w:r>
      <w:r w:rsidR="00C64B4B">
        <w:rPr>
          <w:rFonts w:ascii="Arial" w:hAnsi="Arial" w:cs="Arial"/>
          <w:sz w:val="22"/>
          <w:szCs w:val="22"/>
        </w:rPr>
        <w:t>i</w:t>
      </w:r>
      <w:r w:rsidR="00C64B4B" w:rsidRPr="00C64B4B">
        <w:rPr>
          <w:rFonts w:ascii="Arial" w:hAnsi="Arial" w:cs="Arial"/>
          <w:sz w:val="22"/>
          <w:szCs w:val="22"/>
        </w:rPr>
        <w:t xml:space="preserve"> ter oseb</w:t>
      </w:r>
      <w:r w:rsidR="00C64B4B">
        <w:rPr>
          <w:rFonts w:ascii="Arial" w:hAnsi="Arial" w:cs="Arial"/>
          <w:sz w:val="22"/>
          <w:szCs w:val="22"/>
        </w:rPr>
        <w:t>e</w:t>
      </w:r>
      <w:r w:rsidR="00C64B4B" w:rsidRPr="00C64B4B">
        <w:rPr>
          <w:rFonts w:ascii="Arial" w:hAnsi="Arial" w:cs="Arial"/>
          <w:sz w:val="22"/>
          <w:szCs w:val="22"/>
        </w:rPr>
        <w:t xml:space="preserve">, </w:t>
      </w:r>
      <w:r w:rsidR="00A37BF6">
        <w:rPr>
          <w:rFonts w:ascii="Arial" w:hAnsi="Arial" w:cs="Arial"/>
          <w:sz w:val="22"/>
          <w:szCs w:val="22"/>
        </w:rPr>
        <w:t>zaposlene pri tujem delodajalcu</w:t>
      </w:r>
      <w:r w:rsidR="00973AEF">
        <w:rPr>
          <w:rFonts w:ascii="Arial" w:hAnsi="Arial" w:cs="Arial"/>
          <w:sz w:val="22"/>
          <w:szCs w:val="22"/>
        </w:rPr>
        <w:t>)</w:t>
      </w:r>
      <w:r w:rsidR="00C64B4B">
        <w:rPr>
          <w:rFonts w:ascii="Arial" w:hAnsi="Arial" w:cs="Arial"/>
          <w:sz w:val="22"/>
          <w:szCs w:val="22"/>
        </w:rPr>
        <w:t>.</w:t>
      </w:r>
    </w:p>
    <w:p w14:paraId="530B8531" w14:textId="77777777" w:rsidR="00CB0CE5" w:rsidRDefault="00CB0CE5" w:rsidP="001640A5">
      <w:pPr>
        <w:pStyle w:val="odstavek"/>
        <w:shd w:val="clear" w:color="auto" w:fill="FFFFFF"/>
        <w:spacing w:before="0" w:beforeAutospacing="0" w:after="0" w:afterAutospacing="0" w:line="276" w:lineRule="auto"/>
        <w:jc w:val="both"/>
        <w:rPr>
          <w:rFonts w:ascii="Arial" w:hAnsi="Arial" w:cs="Arial"/>
          <w:sz w:val="22"/>
          <w:szCs w:val="22"/>
        </w:rPr>
      </w:pPr>
    </w:p>
    <w:p w14:paraId="6C5300F8" w14:textId="77777777" w:rsidR="00BC3E60" w:rsidRPr="00340E76" w:rsidRDefault="00BC3E60" w:rsidP="001640A5">
      <w:pPr>
        <w:pStyle w:val="Naslov2"/>
        <w:spacing w:line="276" w:lineRule="auto"/>
      </w:pPr>
      <w:bookmarkStart w:id="12" w:name="_Toc26172891"/>
      <w:bookmarkStart w:id="13" w:name="_Toc99540868"/>
      <w:r w:rsidRPr="00BC3E60">
        <w:t>Korak 3: Določitev administrativnih aktivnosti</w:t>
      </w:r>
      <w:bookmarkEnd w:id="12"/>
      <w:bookmarkEnd w:id="13"/>
    </w:p>
    <w:p w14:paraId="47590BF3" w14:textId="77777777" w:rsidR="001640A5" w:rsidRDefault="001640A5" w:rsidP="001640A5">
      <w:pPr>
        <w:spacing w:line="276" w:lineRule="auto"/>
        <w:jc w:val="both"/>
        <w:rPr>
          <w:rFonts w:cs="Arial"/>
        </w:rPr>
      </w:pPr>
    </w:p>
    <w:p w14:paraId="3E2C4BCF" w14:textId="77777777" w:rsidR="00BC3E60" w:rsidRPr="00BC3E60" w:rsidRDefault="00BC3E60" w:rsidP="001640A5">
      <w:pPr>
        <w:spacing w:line="276" w:lineRule="auto"/>
        <w:jc w:val="both"/>
        <w:rPr>
          <w:rFonts w:cs="Arial"/>
        </w:rPr>
      </w:pPr>
      <w:r w:rsidRPr="00BC3E60">
        <w:rPr>
          <w:rFonts w:cs="Arial"/>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59C852B5" w14:textId="77777777" w:rsidR="006A4542" w:rsidRDefault="006A4542" w:rsidP="001640A5">
      <w:pPr>
        <w:spacing w:line="276" w:lineRule="auto"/>
        <w:rPr>
          <w:rFonts w:cs="Arial"/>
        </w:rPr>
      </w:pPr>
    </w:p>
    <w:p w14:paraId="7519C2FE" w14:textId="77777777" w:rsidR="00BC3E60" w:rsidRPr="00BC3E60" w:rsidRDefault="00BC3E60" w:rsidP="001640A5">
      <w:pPr>
        <w:spacing w:line="276" w:lineRule="auto"/>
        <w:rPr>
          <w:rFonts w:cs="Arial"/>
        </w:rPr>
      </w:pPr>
      <w:r w:rsidRPr="00BC3E60">
        <w:rPr>
          <w:rFonts w:cs="Arial"/>
        </w:rPr>
        <w:t>Enačba za izračun administrativnih stroškov posamezne aktivnosti:</w:t>
      </w:r>
    </w:p>
    <w:p w14:paraId="785A70EC" w14:textId="77777777" w:rsidR="00BC3E60" w:rsidRPr="00BC3E60" w:rsidRDefault="00BC3E60" w:rsidP="001640A5">
      <w:pPr>
        <w:spacing w:line="276" w:lineRule="auto"/>
        <w:rPr>
          <w:rFonts w:cs="Arial"/>
        </w:rPr>
      </w:pPr>
    </w:p>
    <w:tbl>
      <w:tblPr>
        <w:tblStyle w:val="Tabelamrea"/>
        <w:tblW w:w="0" w:type="auto"/>
        <w:tblLook w:val="04A0" w:firstRow="1" w:lastRow="0" w:firstColumn="1" w:lastColumn="0" w:noHBand="0" w:noVBand="1"/>
      </w:tblPr>
      <w:tblGrid>
        <w:gridCol w:w="9062"/>
      </w:tblGrid>
      <w:tr w:rsidR="000C3916" w:rsidRPr="000C3916" w14:paraId="49725B16" w14:textId="77777777" w:rsidTr="000C3916">
        <w:tc>
          <w:tcPr>
            <w:tcW w:w="9062" w:type="dxa"/>
            <w:shd w:val="clear" w:color="auto" w:fill="7F7F7F" w:themeFill="text1" w:themeFillTint="80"/>
          </w:tcPr>
          <w:p w14:paraId="1C2EC619" w14:textId="77777777" w:rsidR="000C3916" w:rsidRPr="003872F4" w:rsidRDefault="000C3916" w:rsidP="00D869AB">
            <w:pPr>
              <w:spacing w:line="276" w:lineRule="auto"/>
              <w:jc w:val="center"/>
              <w:rPr>
                <w:rFonts w:cs="Arial"/>
                <w:b/>
                <w:color w:val="000000" w:themeColor="text1"/>
              </w:rPr>
            </w:pPr>
            <w:r w:rsidRPr="003872F4">
              <w:rPr>
                <w:rFonts w:cs="Arial"/>
                <w:b/>
                <w:color w:val="000000" w:themeColor="text1"/>
              </w:rPr>
              <w:t>administrativni strošek = cena x količina</w:t>
            </w:r>
          </w:p>
        </w:tc>
      </w:tr>
      <w:tr w:rsidR="000C3916" w:rsidRPr="000C3916" w14:paraId="5588BE22" w14:textId="77777777" w:rsidTr="000C3916">
        <w:tc>
          <w:tcPr>
            <w:tcW w:w="9062" w:type="dxa"/>
            <w:shd w:val="clear" w:color="auto" w:fill="7F7F7F" w:themeFill="text1" w:themeFillTint="80"/>
          </w:tcPr>
          <w:p w14:paraId="431D4910" w14:textId="77777777" w:rsidR="000C3916" w:rsidRPr="003872F4" w:rsidRDefault="000C3916" w:rsidP="00D869AB">
            <w:pPr>
              <w:spacing w:line="276" w:lineRule="auto"/>
              <w:jc w:val="center"/>
              <w:rPr>
                <w:rFonts w:cs="Arial"/>
                <w:b/>
                <w:color w:val="000000" w:themeColor="text1"/>
              </w:rPr>
            </w:pPr>
            <w:r w:rsidRPr="003872F4">
              <w:rPr>
                <w:rFonts w:cs="Arial"/>
                <w:b/>
                <w:color w:val="000000" w:themeColor="text1"/>
              </w:rPr>
              <w:t>količina = populacija x frekvenca</w:t>
            </w:r>
          </w:p>
        </w:tc>
      </w:tr>
      <w:tr w:rsidR="000C3916" w:rsidRPr="00BC3E60" w14:paraId="79114281" w14:textId="77777777" w:rsidTr="000C3916">
        <w:tc>
          <w:tcPr>
            <w:tcW w:w="9062" w:type="dxa"/>
            <w:shd w:val="clear" w:color="auto" w:fill="7F7F7F" w:themeFill="text1" w:themeFillTint="80"/>
          </w:tcPr>
          <w:p w14:paraId="79F2F797" w14:textId="35C3AFA6" w:rsidR="000C3916" w:rsidRPr="003872F4" w:rsidRDefault="000C3916" w:rsidP="00D869AB">
            <w:pPr>
              <w:spacing w:line="276" w:lineRule="auto"/>
              <w:jc w:val="center"/>
              <w:rPr>
                <w:rFonts w:cs="Arial"/>
                <w:b/>
                <w:color w:val="000000" w:themeColor="text1"/>
              </w:rPr>
            </w:pPr>
            <w:r w:rsidRPr="003872F4">
              <w:rPr>
                <w:rFonts w:cs="Arial"/>
                <w:b/>
                <w:color w:val="000000" w:themeColor="text1"/>
              </w:rPr>
              <w:lastRenderedPageBreak/>
              <w:t>cena = porabljen čas v urah x (bruto bruto plača/uro) + izdatki + zunanji stroški</w:t>
            </w:r>
          </w:p>
        </w:tc>
      </w:tr>
    </w:tbl>
    <w:p w14:paraId="6CD69BEA" w14:textId="77777777" w:rsidR="00BC3E60" w:rsidRPr="00BC3E60" w:rsidRDefault="00BC3E60" w:rsidP="001640A5">
      <w:pPr>
        <w:keepLines/>
        <w:suppressAutoHyphens w:val="0"/>
        <w:autoSpaceDE w:val="0"/>
        <w:autoSpaceDN w:val="0"/>
        <w:adjustRightInd w:val="0"/>
        <w:spacing w:line="276" w:lineRule="auto"/>
        <w:jc w:val="both"/>
        <w:rPr>
          <w:rFonts w:cs="Arial"/>
          <w:szCs w:val="22"/>
          <w:highlight w:val="yellow"/>
          <w:lang w:eastAsia="sl-SI"/>
        </w:rPr>
      </w:pPr>
    </w:p>
    <w:p w14:paraId="00285F8A" w14:textId="45DD11B7" w:rsidR="00BC3E60" w:rsidRDefault="00BC3E60" w:rsidP="001640A5">
      <w:pPr>
        <w:spacing w:line="276" w:lineRule="auto"/>
        <w:jc w:val="both"/>
        <w:rPr>
          <w:rFonts w:cs="Arial"/>
          <w:szCs w:val="22"/>
          <w:lang w:eastAsia="sl-SI"/>
        </w:rPr>
      </w:pPr>
      <w:r w:rsidRPr="00BC3E60">
        <w:rPr>
          <w:rFonts w:cs="Arial"/>
          <w:szCs w:val="22"/>
          <w:lang w:eastAsia="sl-SI"/>
        </w:rPr>
        <w:t xml:space="preserve">V nadaljevanju so navedene vse administrativne aktivnosti znotraj posameznih obveznosti, ki jih opravijo posamezni deležniki za izvedbo posamezne obveznosti. </w:t>
      </w:r>
    </w:p>
    <w:p w14:paraId="27E5EA9B" w14:textId="77777777" w:rsidR="00AF0F61" w:rsidRDefault="00AF0F61" w:rsidP="001640A5">
      <w:pPr>
        <w:spacing w:line="276" w:lineRule="auto"/>
        <w:jc w:val="both"/>
        <w:rPr>
          <w:rFonts w:cs="Arial"/>
          <w:szCs w:val="22"/>
        </w:rPr>
      </w:pPr>
    </w:p>
    <w:p w14:paraId="462FBFBF" w14:textId="7633ABF2" w:rsidR="00063EAC" w:rsidRPr="00063EAC" w:rsidRDefault="00CE60B4" w:rsidP="00CE60B4">
      <w:pPr>
        <w:pStyle w:val="Napis"/>
      </w:pPr>
      <w:bookmarkStart w:id="14" w:name="_Toc99540876"/>
      <w:r>
        <w:t xml:space="preserve">Tabela </w:t>
      </w:r>
      <w:r>
        <w:fldChar w:fldCharType="begin"/>
      </w:r>
      <w:r>
        <w:instrText xml:space="preserve"> SEQ Tabela \* ARABIC </w:instrText>
      </w:r>
      <w:r>
        <w:fldChar w:fldCharType="separate"/>
      </w:r>
      <w:r w:rsidR="007435F6">
        <w:t>1</w:t>
      </w:r>
      <w:r>
        <w:fldChar w:fldCharType="end"/>
      </w:r>
      <w:r w:rsidRPr="00082BDE">
        <w:t xml:space="preserve">: Administrativne </w:t>
      </w:r>
      <w:r>
        <w:t>aktivnosti zavezancev za plačilo prispevkov za socialno varnost in akontacije dohodnine pred implementacijo ukrepa</w:t>
      </w:r>
      <w:bookmarkEnd w:id="14"/>
    </w:p>
    <w:tbl>
      <w:tblPr>
        <w:tblW w:w="9000" w:type="dxa"/>
        <w:tblCellMar>
          <w:left w:w="70" w:type="dxa"/>
          <w:right w:w="70" w:type="dxa"/>
        </w:tblCellMar>
        <w:tblLook w:val="04A0" w:firstRow="1" w:lastRow="0" w:firstColumn="1" w:lastColumn="0" w:noHBand="0" w:noVBand="1"/>
      </w:tblPr>
      <w:tblGrid>
        <w:gridCol w:w="1413"/>
        <w:gridCol w:w="7587"/>
      </w:tblGrid>
      <w:tr w:rsidR="00F93C2B" w:rsidRPr="00F93C2B" w14:paraId="7A916E95" w14:textId="77777777" w:rsidTr="00B3567F">
        <w:trPr>
          <w:trHeight w:val="300"/>
        </w:trPr>
        <w:tc>
          <w:tcPr>
            <w:tcW w:w="1413"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75815CFF" w14:textId="7E0A811A" w:rsidR="00F93C2B" w:rsidRPr="003872F4" w:rsidRDefault="00F93C2B" w:rsidP="00063EAC">
            <w:pPr>
              <w:suppressAutoHyphens w:val="0"/>
              <w:spacing w:line="276" w:lineRule="auto"/>
              <w:rPr>
                <w:rFonts w:cs="Arial"/>
                <w:b/>
                <w:bCs/>
                <w:sz w:val="16"/>
                <w:szCs w:val="16"/>
                <w:lang w:eastAsia="sl-SI"/>
              </w:rPr>
            </w:pPr>
            <w:r w:rsidRPr="003872F4">
              <w:rPr>
                <w:rFonts w:cs="Arial"/>
                <w:b/>
                <w:bCs/>
                <w:sz w:val="16"/>
                <w:szCs w:val="16"/>
                <w:lang w:eastAsia="sl-SI"/>
              </w:rPr>
              <w:t xml:space="preserve">Plačniki prispevkov </w:t>
            </w:r>
            <w:r w:rsidR="004E63EF" w:rsidRPr="003872F4">
              <w:rPr>
                <w:rFonts w:cs="Arial"/>
                <w:b/>
                <w:bCs/>
                <w:sz w:val="16"/>
                <w:szCs w:val="16"/>
                <w:lang w:eastAsia="sl-SI"/>
              </w:rPr>
              <w:t xml:space="preserve">za socialno varnost </w:t>
            </w:r>
            <w:r w:rsidRPr="003872F4">
              <w:rPr>
                <w:rFonts w:cs="Arial"/>
                <w:b/>
                <w:bCs/>
                <w:sz w:val="16"/>
                <w:szCs w:val="16"/>
                <w:lang w:eastAsia="sl-SI"/>
              </w:rPr>
              <w:t>in akontacije dohodnine</w:t>
            </w:r>
          </w:p>
        </w:tc>
        <w:tc>
          <w:tcPr>
            <w:tcW w:w="7587" w:type="dxa"/>
            <w:tcBorders>
              <w:top w:val="single" w:sz="4" w:space="0" w:color="auto"/>
              <w:left w:val="nil"/>
              <w:bottom w:val="single" w:sz="4" w:space="0" w:color="auto"/>
              <w:right w:val="single" w:sz="4" w:space="0" w:color="auto"/>
            </w:tcBorders>
            <w:shd w:val="clear" w:color="000000" w:fill="808080"/>
            <w:hideMark/>
          </w:tcPr>
          <w:p w14:paraId="7ED98A09" w14:textId="77777777" w:rsidR="00F93C2B" w:rsidRPr="003872F4" w:rsidRDefault="00F93C2B" w:rsidP="00063EAC">
            <w:pPr>
              <w:suppressAutoHyphens w:val="0"/>
              <w:spacing w:line="276" w:lineRule="auto"/>
              <w:rPr>
                <w:rFonts w:cs="Arial"/>
                <w:b/>
                <w:bCs/>
                <w:sz w:val="16"/>
                <w:szCs w:val="16"/>
                <w:lang w:eastAsia="sl-SI"/>
              </w:rPr>
            </w:pPr>
            <w:r w:rsidRPr="003872F4">
              <w:rPr>
                <w:rFonts w:cs="Arial"/>
                <w:b/>
                <w:bCs/>
                <w:sz w:val="16"/>
                <w:szCs w:val="16"/>
                <w:lang w:eastAsia="sl-SI"/>
              </w:rPr>
              <w:t>OBVEZNOSTI / AKTIVNOSTI</w:t>
            </w:r>
          </w:p>
        </w:tc>
      </w:tr>
      <w:tr w:rsidR="00F93C2B" w:rsidRPr="00F93C2B" w14:paraId="0B3993DA" w14:textId="77777777" w:rsidTr="00B3567F">
        <w:trPr>
          <w:trHeight w:val="146"/>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84C38F3"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BFBFBF"/>
            <w:hideMark/>
          </w:tcPr>
          <w:p w14:paraId="5F318EA1" w14:textId="77777777" w:rsidR="00F93C2B" w:rsidRPr="00F93C2B" w:rsidRDefault="00F93C2B" w:rsidP="001640A5">
            <w:pPr>
              <w:suppressAutoHyphens w:val="0"/>
              <w:spacing w:line="276" w:lineRule="auto"/>
              <w:rPr>
                <w:rFonts w:cs="Arial"/>
                <w:b/>
                <w:bCs/>
                <w:sz w:val="16"/>
                <w:szCs w:val="16"/>
                <w:lang w:eastAsia="sl-SI"/>
              </w:rPr>
            </w:pPr>
            <w:r w:rsidRPr="00F93C2B">
              <w:rPr>
                <w:rFonts w:cs="Arial"/>
                <w:b/>
                <w:bCs/>
                <w:sz w:val="16"/>
                <w:szCs w:val="16"/>
                <w:lang w:eastAsia="sl-SI"/>
              </w:rPr>
              <w:t>PRED IMPLEMENTACIJO UKREPA</w:t>
            </w:r>
          </w:p>
        </w:tc>
      </w:tr>
      <w:tr w:rsidR="00F93C2B" w:rsidRPr="00F93C2B" w14:paraId="074D66C6" w14:textId="77777777" w:rsidTr="00B3567F">
        <w:trPr>
          <w:trHeight w:val="122"/>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AE9D21C"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FFF2CC"/>
            <w:noWrap/>
            <w:hideMark/>
          </w:tcPr>
          <w:p w14:paraId="372E53B0" w14:textId="7407CCD6" w:rsidR="00F93C2B" w:rsidRPr="00F93C2B" w:rsidRDefault="00F93C2B" w:rsidP="004E63EF">
            <w:pPr>
              <w:suppressAutoHyphens w:val="0"/>
              <w:spacing w:line="276" w:lineRule="auto"/>
              <w:rPr>
                <w:rFonts w:cs="Arial"/>
                <w:b/>
                <w:bCs/>
                <w:color w:val="000000"/>
                <w:sz w:val="16"/>
                <w:szCs w:val="16"/>
                <w:lang w:eastAsia="sl-SI"/>
              </w:rPr>
            </w:pPr>
            <w:r w:rsidRPr="00F93C2B">
              <w:rPr>
                <w:rFonts w:cs="Arial"/>
                <w:b/>
                <w:bCs/>
                <w:color w:val="000000"/>
                <w:sz w:val="16"/>
                <w:szCs w:val="16"/>
                <w:lang w:eastAsia="sl-SI"/>
              </w:rPr>
              <w:t>Plačilo prispevkov</w:t>
            </w:r>
            <w:r w:rsidR="004E63EF">
              <w:rPr>
                <w:rFonts w:cs="Arial"/>
                <w:b/>
                <w:bCs/>
                <w:color w:val="000000"/>
                <w:sz w:val="16"/>
                <w:szCs w:val="16"/>
                <w:lang w:eastAsia="sl-SI"/>
              </w:rPr>
              <w:t xml:space="preserve"> za socialno varnost</w:t>
            </w:r>
          </w:p>
        </w:tc>
      </w:tr>
      <w:tr w:rsidR="00F93C2B" w:rsidRPr="00F93C2B" w14:paraId="0E29A7B6" w14:textId="77777777" w:rsidTr="00B3567F">
        <w:trPr>
          <w:trHeight w:val="21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F6C799E"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3F828B60" w14:textId="6A4A1A76" w:rsidR="00F93C2B" w:rsidRPr="00F93C2B" w:rsidRDefault="00F93C2B" w:rsidP="004E63EF">
            <w:pPr>
              <w:suppressAutoHyphens w:val="0"/>
              <w:spacing w:line="276" w:lineRule="auto"/>
              <w:rPr>
                <w:rFonts w:cs="Arial"/>
                <w:color w:val="000000"/>
                <w:sz w:val="16"/>
                <w:szCs w:val="16"/>
                <w:lang w:eastAsia="sl-SI"/>
              </w:rPr>
            </w:pPr>
            <w:r w:rsidRPr="00F93C2B">
              <w:rPr>
                <w:rFonts w:cs="Arial"/>
                <w:color w:val="000000"/>
                <w:sz w:val="16"/>
                <w:szCs w:val="16"/>
                <w:lang w:eastAsia="sl-SI"/>
              </w:rPr>
              <w:t>Priprava plačilnih nalogov za plačilo prispevkov</w:t>
            </w:r>
            <w:r w:rsidR="004E63EF">
              <w:rPr>
                <w:rFonts w:cs="Arial"/>
                <w:color w:val="000000"/>
                <w:sz w:val="16"/>
                <w:szCs w:val="16"/>
                <w:lang w:eastAsia="sl-SI"/>
              </w:rPr>
              <w:t xml:space="preserve"> za socialno varnost</w:t>
            </w:r>
          </w:p>
        </w:tc>
      </w:tr>
      <w:tr w:rsidR="00F93C2B" w:rsidRPr="00F93C2B" w14:paraId="12E23830" w14:textId="77777777" w:rsidTr="00B3567F">
        <w:trPr>
          <w:trHeight w:val="129"/>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6F13AFAE"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614799C0" w14:textId="77777777" w:rsidR="00F93C2B" w:rsidRPr="00F93C2B" w:rsidRDefault="00F93C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w:t>
            </w:r>
          </w:p>
        </w:tc>
      </w:tr>
      <w:tr w:rsidR="00F93C2B" w:rsidRPr="00F93C2B" w14:paraId="78724447" w14:textId="77777777" w:rsidTr="00B3567F">
        <w:trPr>
          <w:trHeight w:val="216"/>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B925053"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FFF2CC"/>
            <w:noWrap/>
            <w:hideMark/>
          </w:tcPr>
          <w:p w14:paraId="07202D30" w14:textId="77777777" w:rsidR="00F93C2B" w:rsidRPr="00F93C2B" w:rsidRDefault="00F93C2B" w:rsidP="001640A5">
            <w:pPr>
              <w:suppressAutoHyphens w:val="0"/>
              <w:spacing w:line="276" w:lineRule="auto"/>
              <w:rPr>
                <w:rFonts w:cs="Arial"/>
                <w:b/>
                <w:bCs/>
                <w:color w:val="000000"/>
                <w:sz w:val="16"/>
                <w:szCs w:val="16"/>
                <w:lang w:eastAsia="sl-SI"/>
              </w:rPr>
            </w:pPr>
            <w:r w:rsidRPr="00F93C2B">
              <w:rPr>
                <w:rFonts w:cs="Arial"/>
                <w:b/>
                <w:bCs/>
                <w:color w:val="000000"/>
                <w:sz w:val="16"/>
                <w:szCs w:val="16"/>
                <w:lang w:eastAsia="sl-SI"/>
              </w:rPr>
              <w:t>Plačilo akontacije dohodnine</w:t>
            </w:r>
          </w:p>
        </w:tc>
      </w:tr>
      <w:tr w:rsidR="00F93C2B" w:rsidRPr="00F93C2B" w14:paraId="08FEC248" w14:textId="77777777" w:rsidTr="00B3567F">
        <w:trPr>
          <w:trHeight w:val="134"/>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2B260B0"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vAlign w:val="center"/>
            <w:hideMark/>
          </w:tcPr>
          <w:p w14:paraId="20341462" w14:textId="77777777" w:rsidR="00F93C2B" w:rsidRPr="00F93C2B" w:rsidRDefault="00F93C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Priprava plačilnih nalogov za plačilo akontacije dohodnine (mesečno plačilo)</w:t>
            </w:r>
          </w:p>
        </w:tc>
      </w:tr>
      <w:tr w:rsidR="00F93C2B" w:rsidRPr="00F93C2B" w14:paraId="485FD898" w14:textId="77777777" w:rsidTr="00B3567F">
        <w:trPr>
          <w:trHeight w:val="223"/>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06FECFE"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vAlign w:val="center"/>
            <w:hideMark/>
          </w:tcPr>
          <w:p w14:paraId="50E3A5E3" w14:textId="77777777" w:rsidR="00F93C2B" w:rsidRPr="00F93C2B" w:rsidRDefault="004A666F" w:rsidP="001640A5">
            <w:pPr>
              <w:suppressAutoHyphens w:val="0"/>
              <w:spacing w:line="276" w:lineRule="auto"/>
              <w:rPr>
                <w:rFonts w:cs="Arial"/>
                <w:color w:val="000000"/>
                <w:sz w:val="16"/>
                <w:szCs w:val="16"/>
                <w:lang w:eastAsia="sl-SI"/>
              </w:rPr>
            </w:pPr>
            <w:r w:rsidRPr="004A666F">
              <w:rPr>
                <w:rFonts w:cs="Arial"/>
                <w:color w:val="000000"/>
                <w:sz w:val="16"/>
                <w:szCs w:val="16"/>
                <w:lang w:eastAsia="sl-SI"/>
              </w:rPr>
              <w:t>Priprava plačilnih nalogov za plačilo akontacije dohodnine (trimesečno plačilo)</w:t>
            </w:r>
          </w:p>
        </w:tc>
      </w:tr>
      <w:tr w:rsidR="00F93C2B" w:rsidRPr="00F93C2B" w14:paraId="38421144" w14:textId="77777777" w:rsidTr="00B3567F">
        <w:trPr>
          <w:trHeight w:val="14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200524F9"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00683190" w14:textId="77777777" w:rsidR="00F93C2B" w:rsidRPr="00F93C2B" w:rsidRDefault="00F93C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 (mesečno plačilo)</w:t>
            </w:r>
          </w:p>
        </w:tc>
      </w:tr>
      <w:tr w:rsidR="00F93C2B" w:rsidRPr="00F93C2B" w14:paraId="1158A130" w14:textId="77777777" w:rsidTr="00B3567F">
        <w:trPr>
          <w:trHeight w:val="86"/>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99D4122" w14:textId="77777777" w:rsidR="00F93C2B" w:rsidRPr="00F93C2B" w:rsidRDefault="00F93C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00D89F01" w14:textId="77777777" w:rsidR="00F93C2B" w:rsidRPr="00F93C2B" w:rsidRDefault="004A666F"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 (</w:t>
            </w:r>
            <w:r>
              <w:rPr>
                <w:rFonts w:cs="Arial"/>
                <w:color w:val="000000"/>
                <w:sz w:val="16"/>
                <w:szCs w:val="16"/>
                <w:lang w:eastAsia="sl-SI"/>
              </w:rPr>
              <w:t>trimesečno</w:t>
            </w:r>
            <w:r w:rsidRPr="00F93C2B">
              <w:rPr>
                <w:rFonts w:cs="Arial"/>
                <w:color w:val="000000"/>
                <w:sz w:val="16"/>
                <w:szCs w:val="16"/>
                <w:lang w:eastAsia="sl-SI"/>
              </w:rPr>
              <w:t xml:space="preserve"> plačilo)</w:t>
            </w:r>
          </w:p>
        </w:tc>
      </w:tr>
    </w:tbl>
    <w:p w14:paraId="102C6E48" w14:textId="77777777" w:rsidR="00211324" w:rsidRPr="00082BDE" w:rsidRDefault="00211324" w:rsidP="001640A5">
      <w:pPr>
        <w:pStyle w:val="Napis"/>
        <w:spacing w:after="0" w:line="276" w:lineRule="auto"/>
        <w:rPr>
          <w:rFonts w:cs="Arial"/>
        </w:rPr>
      </w:pPr>
    </w:p>
    <w:p w14:paraId="23F414DF" w14:textId="3E5C564D" w:rsidR="00063EAC" w:rsidRPr="00063EAC" w:rsidRDefault="00CE60B4" w:rsidP="00CE60B4">
      <w:pPr>
        <w:pStyle w:val="Napis"/>
      </w:pPr>
      <w:bookmarkStart w:id="15" w:name="_Toc99540877"/>
      <w:r>
        <w:t xml:space="preserve">Tabela </w:t>
      </w:r>
      <w:r>
        <w:fldChar w:fldCharType="begin"/>
      </w:r>
      <w:r>
        <w:instrText xml:space="preserve"> SEQ Tabela \* ARABIC </w:instrText>
      </w:r>
      <w:r>
        <w:fldChar w:fldCharType="separate"/>
      </w:r>
      <w:r w:rsidR="007435F6">
        <w:t>2</w:t>
      </w:r>
      <w:r>
        <w:fldChar w:fldCharType="end"/>
      </w:r>
      <w:r w:rsidRPr="00082BDE">
        <w:t xml:space="preserve">: Administrativne </w:t>
      </w:r>
      <w:r>
        <w:t>aktivnosti zavezancev za plačilo prispevkov za socialno varnost in akontacije dohodnine po implementaciji ukrepa-dejanska</w:t>
      </w:r>
      <w:bookmarkEnd w:id="15"/>
    </w:p>
    <w:tbl>
      <w:tblPr>
        <w:tblW w:w="9062" w:type="dxa"/>
        <w:tblCellMar>
          <w:left w:w="70" w:type="dxa"/>
          <w:right w:w="70" w:type="dxa"/>
        </w:tblCellMar>
        <w:tblLook w:val="04A0" w:firstRow="1" w:lastRow="0" w:firstColumn="1" w:lastColumn="0" w:noHBand="0" w:noVBand="1"/>
      </w:tblPr>
      <w:tblGrid>
        <w:gridCol w:w="1413"/>
        <w:gridCol w:w="7649"/>
      </w:tblGrid>
      <w:tr w:rsidR="00FB4D2E" w:rsidRPr="00F93C2B" w14:paraId="52224BBF" w14:textId="77777777" w:rsidTr="00CE60B4">
        <w:trPr>
          <w:trHeight w:val="300"/>
        </w:trPr>
        <w:tc>
          <w:tcPr>
            <w:tcW w:w="1413" w:type="dxa"/>
            <w:vMerge w:val="restart"/>
            <w:tcBorders>
              <w:top w:val="single" w:sz="4" w:space="0" w:color="auto"/>
              <w:left w:val="single" w:sz="4" w:space="0" w:color="auto"/>
              <w:right w:val="single" w:sz="4" w:space="0" w:color="auto"/>
            </w:tcBorders>
            <w:shd w:val="clear" w:color="000000" w:fill="808080"/>
            <w:vAlign w:val="center"/>
            <w:hideMark/>
          </w:tcPr>
          <w:p w14:paraId="01A8ABB6" w14:textId="6D2BBDB7" w:rsidR="00FB4D2E" w:rsidRPr="003872F4" w:rsidRDefault="00FB4D2E" w:rsidP="004E63EF">
            <w:pPr>
              <w:suppressAutoHyphens w:val="0"/>
              <w:spacing w:line="276" w:lineRule="auto"/>
              <w:rPr>
                <w:rFonts w:cs="Arial"/>
                <w:b/>
                <w:bCs/>
                <w:color w:val="000000"/>
                <w:sz w:val="16"/>
                <w:szCs w:val="16"/>
                <w:lang w:eastAsia="sl-SI"/>
              </w:rPr>
            </w:pPr>
            <w:r w:rsidRPr="003872F4">
              <w:rPr>
                <w:rFonts w:cs="Arial"/>
                <w:b/>
                <w:bCs/>
                <w:color w:val="000000"/>
                <w:sz w:val="16"/>
                <w:szCs w:val="16"/>
                <w:lang w:eastAsia="sl-SI"/>
              </w:rPr>
              <w:t>Plačniki</w:t>
            </w:r>
            <w:r w:rsidR="000C3916" w:rsidRPr="003872F4">
              <w:rPr>
                <w:rFonts w:cs="Arial"/>
                <w:b/>
                <w:bCs/>
                <w:color w:val="000000"/>
                <w:sz w:val="16"/>
                <w:szCs w:val="16"/>
                <w:lang w:eastAsia="sl-SI"/>
              </w:rPr>
              <w:t xml:space="preserve"> </w:t>
            </w:r>
            <w:r w:rsidRPr="003872F4">
              <w:rPr>
                <w:rFonts w:cs="Arial"/>
                <w:b/>
                <w:bCs/>
                <w:color w:val="000000"/>
                <w:sz w:val="16"/>
                <w:szCs w:val="16"/>
                <w:lang w:eastAsia="sl-SI"/>
              </w:rPr>
              <w:t>prispevkov za socialno varnost in akontacije dohodnine</w:t>
            </w:r>
          </w:p>
        </w:tc>
        <w:tc>
          <w:tcPr>
            <w:tcW w:w="7649" w:type="dxa"/>
            <w:tcBorders>
              <w:top w:val="single" w:sz="4" w:space="0" w:color="auto"/>
              <w:left w:val="nil"/>
              <w:bottom w:val="single" w:sz="4" w:space="0" w:color="auto"/>
              <w:right w:val="single" w:sz="4" w:space="0" w:color="auto"/>
            </w:tcBorders>
            <w:shd w:val="clear" w:color="000000" w:fill="808080"/>
            <w:hideMark/>
          </w:tcPr>
          <w:p w14:paraId="3ED024D8" w14:textId="77777777" w:rsidR="00FB4D2E" w:rsidRPr="003872F4" w:rsidRDefault="00FB4D2E" w:rsidP="001640A5">
            <w:pPr>
              <w:suppressAutoHyphens w:val="0"/>
              <w:spacing w:line="276" w:lineRule="auto"/>
              <w:rPr>
                <w:rFonts w:cs="Arial"/>
                <w:b/>
                <w:bCs/>
                <w:sz w:val="16"/>
                <w:szCs w:val="16"/>
                <w:lang w:eastAsia="sl-SI"/>
              </w:rPr>
            </w:pPr>
            <w:r w:rsidRPr="003872F4">
              <w:rPr>
                <w:rFonts w:cs="Arial"/>
                <w:b/>
                <w:bCs/>
                <w:sz w:val="16"/>
                <w:szCs w:val="16"/>
                <w:lang w:eastAsia="sl-SI"/>
              </w:rPr>
              <w:t>OBVEZNOSTI / AKTIVNOSTI</w:t>
            </w:r>
          </w:p>
        </w:tc>
      </w:tr>
      <w:tr w:rsidR="00FB4D2E" w:rsidRPr="00F93C2B" w14:paraId="1C0F95D7" w14:textId="77777777" w:rsidTr="00CE60B4">
        <w:trPr>
          <w:trHeight w:val="120"/>
        </w:trPr>
        <w:tc>
          <w:tcPr>
            <w:tcW w:w="1413" w:type="dxa"/>
            <w:vMerge/>
            <w:tcBorders>
              <w:left w:val="single" w:sz="4" w:space="0" w:color="auto"/>
              <w:right w:val="single" w:sz="4" w:space="0" w:color="auto"/>
            </w:tcBorders>
            <w:shd w:val="clear" w:color="000000" w:fill="808080"/>
            <w:vAlign w:val="center"/>
            <w:hideMark/>
          </w:tcPr>
          <w:p w14:paraId="08C0C0D9" w14:textId="77777777" w:rsidR="00FB4D2E" w:rsidRPr="00F93C2B" w:rsidRDefault="00FB4D2E" w:rsidP="001640A5">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BFBFBF"/>
            <w:hideMark/>
          </w:tcPr>
          <w:p w14:paraId="65B2EBDE" w14:textId="77777777" w:rsidR="00FB4D2E" w:rsidRPr="00F93C2B" w:rsidRDefault="00FB4D2E" w:rsidP="001640A5">
            <w:pPr>
              <w:suppressAutoHyphens w:val="0"/>
              <w:spacing w:line="276" w:lineRule="auto"/>
              <w:rPr>
                <w:rFonts w:cs="Arial"/>
                <w:b/>
                <w:bCs/>
                <w:sz w:val="16"/>
                <w:szCs w:val="16"/>
                <w:lang w:eastAsia="sl-SI"/>
              </w:rPr>
            </w:pPr>
            <w:r w:rsidRPr="00F93C2B">
              <w:rPr>
                <w:rFonts w:cs="Arial"/>
                <w:b/>
                <w:bCs/>
                <w:sz w:val="16"/>
                <w:szCs w:val="16"/>
                <w:lang w:eastAsia="sl-SI"/>
              </w:rPr>
              <w:t>PO IMPLEMENTACIJI UKREPA</w:t>
            </w:r>
            <w:r>
              <w:rPr>
                <w:rFonts w:cs="Arial"/>
                <w:b/>
                <w:bCs/>
                <w:sz w:val="16"/>
                <w:szCs w:val="16"/>
                <w:lang w:eastAsia="sl-SI"/>
              </w:rPr>
              <w:t>_DEJANSKO</w:t>
            </w:r>
          </w:p>
        </w:tc>
      </w:tr>
      <w:tr w:rsidR="00FB4D2E" w:rsidRPr="00F93C2B" w14:paraId="766D28F0" w14:textId="77777777" w:rsidTr="00CE60B4">
        <w:trPr>
          <w:trHeight w:val="208"/>
        </w:trPr>
        <w:tc>
          <w:tcPr>
            <w:tcW w:w="1413" w:type="dxa"/>
            <w:vMerge/>
            <w:tcBorders>
              <w:left w:val="single" w:sz="4" w:space="0" w:color="auto"/>
              <w:right w:val="single" w:sz="4" w:space="0" w:color="auto"/>
            </w:tcBorders>
            <w:shd w:val="clear" w:color="000000" w:fill="808080"/>
            <w:vAlign w:val="center"/>
            <w:hideMark/>
          </w:tcPr>
          <w:p w14:paraId="1CF42C0E" w14:textId="77777777" w:rsidR="00FB4D2E" w:rsidRPr="00F93C2B" w:rsidRDefault="00FB4D2E" w:rsidP="001640A5">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FFF2CC"/>
            <w:noWrap/>
            <w:hideMark/>
          </w:tcPr>
          <w:p w14:paraId="5E4ACB7B" w14:textId="4CFD6B01" w:rsidR="00FB4D2E" w:rsidRPr="00F93C2B" w:rsidRDefault="00FB4D2E" w:rsidP="00753223">
            <w:pPr>
              <w:suppressAutoHyphens w:val="0"/>
              <w:spacing w:line="276" w:lineRule="auto"/>
              <w:rPr>
                <w:rFonts w:cs="Arial"/>
                <w:b/>
                <w:bCs/>
                <w:color w:val="000000"/>
                <w:sz w:val="16"/>
                <w:szCs w:val="16"/>
                <w:lang w:eastAsia="sl-SI"/>
              </w:rPr>
            </w:pPr>
            <w:r w:rsidRPr="00F93C2B">
              <w:rPr>
                <w:rFonts w:cs="Arial"/>
                <w:b/>
                <w:bCs/>
                <w:color w:val="000000"/>
                <w:sz w:val="16"/>
                <w:szCs w:val="16"/>
                <w:lang w:eastAsia="sl-SI"/>
              </w:rPr>
              <w:t>Plačilo prispevkov</w:t>
            </w:r>
            <w:r>
              <w:rPr>
                <w:rFonts w:cs="Arial"/>
                <w:b/>
                <w:bCs/>
                <w:color w:val="000000"/>
                <w:sz w:val="16"/>
                <w:szCs w:val="16"/>
                <w:lang w:eastAsia="sl-SI"/>
              </w:rPr>
              <w:t xml:space="preserve"> za socialno varnost</w:t>
            </w:r>
          </w:p>
        </w:tc>
      </w:tr>
      <w:tr w:rsidR="00FB4D2E" w:rsidRPr="00F93C2B" w14:paraId="0E94CBA8" w14:textId="77777777" w:rsidTr="00CE60B4">
        <w:trPr>
          <w:trHeight w:val="124"/>
        </w:trPr>
        <w:tc>
          <w:tcPr>
            <w:tcW w:w="1413" w:type="dxa"/>
            <w:vMerge/>
            <w:tcBorders>
              <w:left w:val="single" w:sz="4" w:space="0" w:color="auto"/>
              <w:right w:val="single" w:sz="4" w:space="0" w:color="auto"/>
            </w:tcBorders>
            <w:shd w:val="clear" w:color="000000" w:fill="808080"/>
            <w:vAlign w:val="center"/>
            <w:hideMark/>
          </w:tcPr>
          <w:p w14:paraId="54C877AC" w14:textId="77777777" w:rsidR="00FB4D2E" w:rsidRPr="00F93C2B" w:rsidRDefault="00FB4D2E" w:rsidP="001640A5">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noWrap/>
            <w:vAlign w:val="center"/>
            <w:hideMark/>
          </w:tcPr>
          <w:p w14:paraId="29A3DE52" w14:textId="64E362C1" w:rsidR="00FB4D2E" w:rsidRPr="00F93C2B" w:rsidRDefault="00FB4D2E" w:rsidP="004E63EF">
            <w:pPr>
              <w:suppressAutoHyphens w:val="0"/>
              <w:spacing w:line="276" w:lineRule="auto"/>
              <w:rPr>
                <w:rFonts w:cs="Arial"/>
                <w:color w:val="000000"/>
                <w:sz w:val="16"/>
                <w:szCs w:val="16"/>
                <w:lang w:eastAsia="sl-SI"/>
              </w:rPr>
            </w:pPr>
            <w:r w:rsidRPr="00F93C2B">
              <w:rPr>
                <w:rFonts w:cs="Arial"/>
                <w:color w:val="000000"/>
                <w:sz w:val="16"/>
                <w:szCs w:val="16"/>
                <w:lang w:eastAsia="sl-SI"/>
              </w:rPr>
              <w:t xml:space="preserve">Priprava plačilnih nalogov za plačilo prispevkov </w:t>
            </w:r>
            <w:r>
              <w:rPr>
                <w:rFonts w:cs="Arial"/>
                <w:color w:val="000000"/>
                <w:sz w:val="16"/>
                <w:szCs w:val="16"/>
                <w:lang w:eastAsia="sl-SI"/>
              </w:rPr>
              <w:t>za socialno varnost (e-r</w:t>
            </w:r>
            <w:r w:rsidRPr="00F93C2B">
              <w:rPr>
                <w:rFonts w:cs="Arial"/>
                <w:color w:val="000000"/>
                <w:sz w:val="16"/>
                <w:szCs w:val="16"/>
                <w:lang w:eastAsia="sl-SI"/>
              </w:rPr>
              <w:t>ačun</w:t>
            </w:r>
            <w:r>
              <w:rPr>
                <w:rFonts w:cs="Arial"/>
                <w:color w:val="000000"/>
                <w:sz w:val="16"/>
                <w:szCs w:val="16"/>
                <w:lang w:eastAsia="sl-SI"/>
              </w:rPr>
              <w:t>)</w:t>
            </w:r>
          </w:p>
        </w:tc>
      </w:tr>
      <w:tr w:rsidR="00FB4D2E" w:rsidRPr="00F93C2B" w14:paraId="715A6937" w14:textId="77777777" w:rsidTr="00CE60B4">
        <w:trPr>
          <w:trHeight w:val="71"/>
        </w:trPr>
        <w:tc>
          <w:tcPr>
            <w:tcW w:w="1413" w:type="dxa"/>
            <w:vMerge/>
            <w:tcBorders>
              <w:left w:val="single" w:sz="4" w:space="0" w:color="auto"/>
              <w:right w:val="single" w:sz="4" w:space="0" w:color="auto"/>
            </w:tcBorders>
            <w:shd w:val="clear" w:color="000000" w:fill="808080"/>
            <w:vAlign w:val="center"/>
            <w:hideMark/>
          </w:tcPr>
          <w:p w14:paraId="7D5593AA" w14:textId="77777777" w:rsidR="00FB4D2E" w:rsidRPr="00F93C2B" w:rsidRDefault="00FB4D2E" w:rsidP="001640A5">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noWrap/>
            <w:vAlign w:val="center"/>
            <w:hideMark/>
          </w:tcPr>
          <w:p w14:paraId="570EE455" w14:textId="705FA046" w:rsidR="00FB4D2E" w:rsidRPr="00F93C2B" w:rsidRDefault="00FB4D2E" w:rsidP="004E63EF">
            <w:pPr>
              <w:suppressAutoHyphens w:val="0"/>
              <w:spacing w:line="276" w:lineRule="auto"/>
              <w:rPr>
                <w:rFonts w:cs="Arial"/>
                <w:color w:val="000000"/>
                <w:sz w:val="16"/>
                <w:szCs w:val="16"/>
                <w:lang w:eastAsia="sl-SI"/>
              </w:rPr>
            </w:pPr>
            <w:r w:rsidRPr="00F93C2B">
              <w:rPr>
                <w:rFonts w:cs="Arial"/>
                <w:color w:val="000000"/>
                <w:sz w:val="16"/>
                <w:szCs w:val="16"/>
                <w:lang w:eastAsia="sl-SI"/>
              </w:rPr>
              <w:t>Priprava plačilnih nalogov za plačilo prispevkov</w:t>
            </w:r>
            <w:r>
              <w:rPr>
                <w:rFonts w:cs="Arial"/>
                <w:color w:val="000000"/>
                <w:sz w:val="16"/>
                <w:szCs w:val="16"/>
                <w:lang w:eastAsia="sl-SI"/>
              </w:rPr>
              <w:t xml:space="preserve"> za socialno varnost</w:t>
            </w:r>
          </w:p>
        </w:tc>
      </w:tr>
      <w:tr w:rsidR="00FB4D2E" w:rsidRPr="00F93C2B" w14:paraId="376F102E" w14:textId="77777777" w:rsidTr="00CE60B4">
        <w:trPr>
          <w:trHeight w:val="158"/>
        </w:trPr>
        <w:tc>
          <w:tcPr>
            <w:tcW w:w="1413" w:type="dxa"/>
            <w:vMerge/>
            <w:tcBorders>
              <w:left w:val="single" w:sz="4" w:space="0" w:color="auto"/>
              <w:right w:val="single" w:sz="4" w:space="0" w:color="auto"/>
            </w:tcBorders>
            <w:shd w:val="clear" w:color="000000" w:fill="808080"/>
            <w:vAlign w:val="center"/>
          </w:tcPr>
          <w:p w14:paraId="22E3B53C"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noWrap/>
            <w:vAlign w:val="center"/>
          </w:tcPr>
          <w:p w14:paraId="14AC7772" w14:textId="76DD580B" w:rsidR="00FB4D2E" w:rsidRPr="00F93C2B" w:rsidRDefault="00FB4D2E" w:rsidP="00FB4D2E">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w:t>
            </w:r>
            <w:r>
              <w:rPr>
                <w:rFonts w:cs="Arial"/>
                <w:color w:val="000000"/>
                <w:sz w:val="16"/>
                <w:szCs w:val="16"/>
                <w:lang w:eastAsia="sl-SI"/>
              </w:rPr>
              <w:t xml:space="preserve"> (e-račun)</w:t>
            </w:r>
          </w:p>
        </w:tc>
      </w:tr>
      <w:tr w:rsidR="00FB4D2E" w:rsidRPr="00F93C2B" w14:paraId="04088CE2" w14:textId="77777777" w:rsidTr="00CE60B4">
        <w:trPr>
          <w:trHeight w:val="158"/>
        </w:trPr>
        <w:tc>
          <w:tcPr>
            <w:tcW w:w="1413" w:type="dxa"/>
            <w:vMerge/>
            <w:tcBorders>
              <w:left w:val="single" w:sz="4" w:space="0" w:color="auto"/>
              <w:right w:val="single" w:sz="4" w:space="0" w:color="auto"/>
            </w:tcBorders>
            <w:shd w:val="clear" w:color="000000" w:fill="808080"/>
            <w:vAlign w:val="center"/>
            <w:hideMark/>
          </w:tcPr>
          <w:p w14:paraId="3483691A"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noWrap/>
            <w:vAlign w:val="center"/>
            <w:hideMark/>
          </w:tcPr>
          <w:p w14:paraId="3063E9AE" w14:textId="77777777" w:rsidR="00FB4D2E" w:rsidRPr="00F93C2B" w:rsidRDefault="00FB4D2E" w:rsidP="00FB4D2E">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w:t>
            </w:r>
          </w:p>
        </w:tc>
      </w:tr>
      <w:tr w:rsidR="00FB4D2E" w:rsidRPr="00F93C2B" w14:paraId="35979FDD" w14:textId="77777777" w:rsidTr="00CE60B4">
        <w:trPr>
          <w:trHeight w:val="210"/>
        </w:trPr>
        <w:tc>
          <w:tcPr>
            <w:tcW w:w="1413" w:type="dxa"/>
            <w:vMerge/>
            <w:tcBorders>
              <w:left w:val="single" w:sz="4" w:space="0" w:color="auto"/>
              <w:right w:val="single" w:sz="4" w:space="0" w:color="auto"/>
            </w:tcBorders>
            <w:shd w:val="clear" w:color="000000" w:fill="808080"/>
            <w:vAlign w:val="center"/>
            <w:hideMark/>
          </w:tcPr>
          <w:p w14:paraId="57117751"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FFF2CC"/>
            <w:noWrap/>
            <w:hideMark/>
          </w:tcPr>
          <w:p w14:paraId="541B47A0" w14:textId="77777777" w:rsidR="00FB4D2E" w:rsidRPr="00F93C2B" w:rsidRDefault="00FB4D2E" w:rsidP="00FB4D2E">
            <w:pPr>
              <w:suppressAutoHyphens w:val="0"/>
              <w:spacing w:line="276" w:lineRule="auto"/>
              <w:rPr>
                <w:rFonts w:cs="Arial"/>
                <w:b/>
                <w:bCs/>
                <w:color w:val="000000"/>
                <w:sz w:val="16"/>
                <w:szCs w:val="16"/>
                <w:lang w:eastAsia="sl-SI"/>
              </w:rPr>
            </w:pPr>
            <w:r w:rsidRPr="00F93C2B">
              <w:rPr>
                <w:rFonts w:cs="Arial"/>
                <w:b/>
                <w:bCs/>
                <w:color w:val="000000"/>
                <w:sz w:val="16"/>
                <w:szCs w:val="16"/>
                <w:lang w:eastAsia="sl-SI"/>
              </w:rPr>
              <w:t>Plačilo akontacije dohodnine</w:t>
            </w:r>
          </w:p>
        </w:tc>
      </w:tr>
      <w:tr w:rsidR="00FB4D2E" w:rsidRPr="00F93C2B" w14:paraId="177D10DC" w14:textId="77777777" w:rsidTr="00CE60B4">
        <w:trPr>
          <w:trHeight w:val="129"/>
        </w:trPr>
        <w:tc>
          <w:tcPr>
            <w:tcW w:w="1413" w:type="dxa"/>
            <w:vMerge/>
            <w:tcBorders>
              <w:left w:val="single" w:sz="4" w:space="0" w:color="auto"/>
              <w:right w:val="single" w:sz="4" w:space="0" w:color="auto"/>
            </w:tcBorders>
            <w:shd w:val="clear" w:color="000000" w:fill="808080"/>
            <w:vAlign w:val="center"/>
            <w:hideMark/>
          </w:tcPr>
          <w:p w14:paraId="14DCB9DA"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vAlign w:val="center"/>
            <w:hideMark/>
          </w:tcPr>
          <w:p w14:paraId="72D2AE7E" w14:textId="77777777" w:rsidR="00FB4D2E" w:rsidRPr="00F93C2B" w:rsidRDefault="00FB4D2E" w:rsidP="00FB4D2E">
            <w:pPr>
              <w:suppressAutoHyphens w:val="0"/>
              <w:spacing w:line="276" w:lineRule="auto"/>
              <w:rPr>
                <w:rFonts w:cs="Arial"/>
                <w:color w:val="000000"/>
                <w:sz w:val="16"/>
                <w:szCs w:val="16"/>
                <w:lang w:eastAsia="sl-SI"/>
              </w:rPr>
            </w:pPr>
            <w:r w:rsidRPr="00F93C2B">
              <w:rPr>
                <w:rFonts w:cs="Arial"/>
                <w:color w:val="000000"/>
                <w:sz w:val="16"/>
                <w:szCs w:val="16"/>
                <w:lang w:eastAsia="sl-SI"/>
              </w:rPr>
              <w:t>Priprava plačilnih nalogov za plačilo akontacije dohodnine (mesečno plačilo)</w:t>
            </w:r>
          </w:p>
        </w:tc>
      </w:tr>
      <w:tr w:rsidR="00FB4D2E" w:rsidRPr="00F93C2B" w14:paraId="48164038" w14:textId="77777777" w:rsidTr="00CE60B4">
        <w:trPr>
          <w:trHeight w:val="216"/>
        </w:trPr>
        <w:tc>
          <w:tcPr>
            <w:tcW w:w="1413" w:type="dxa"/>
            <w:vMerge/>
            <w:tcBorders>
              <w:left w:val="single" w:sz="4" w:space="0" w:color="auto"/>
              <w:right w:val="single" w:sz="4" w:space="0" w:color="auto"/>
            </w:tcBorders>
            <w:shd w:val="clear" w:color="000000" w:fill="808080"/>
            <w:vAlign w:val="center"/>
            <w:hideMark/>
          </w:tcPr>
          <w:p w14:paraId="33FC8FC7"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vAlign w:val="center"/>
            <w:hideMark/>
          </w:tcPr>
          <w:p w14:paraId="7B24A68C" w14:textId="77777777" w:rsidR="00FB4D2E" w:rsidRPr="00F93C2B" w:rsidRDefault="00FB4D2E" w:rsidP="00FB4D2E">
            <w:pPr>
              <w:suppressAutoHyphens w:val="0"/>
              <w:spacing w:line="276" w:lineRule="auto"/>
              <w:rPr>
                <w:rFonts w:cs="Arial"/>
                <w:color w:val="000000"/>
                <w:sz w:val="16"/>
                <w:szCs w:val="16"/>
                <w:lang w:eastAsia="sl-SI"/>
              </w:rPr>
            </w:pPr>
            <w:r w:rsidRPr="004A666F">
              <w:rPr>
                <w:rFonts w:cs="Arial"/>
                <w:color w:val="000000"/>
                <w:sz w:val="16"/>
                <w:szCs w:val="16"/>
                <w:lang w:eastAsia="sl-SI"/>
              </w:rPr>
              <w:t>Priprava plačilnih nalogov za plačilo akontacije dohodnine (trimesečno plačilo)</w:t>
            </w:r>
          </w:p>
        </w:tc>
      </w:tr>
      <w:tr w:rsidR="00FB4D2E" w:rsidRPr="00F93C2B" w14:paraId="08FA9AE1" w14:textId="77777777" w:rsidTr="00CE60B4">
        <w:trPr>
          <w:trHeight w:val="134"/>
        </w:trPr>
        <w:tc>
          <w:tcPr>
            <w:tcW w:w="1413" w:type="dxa"/>
            <w:vMerge/>
            <w:tcBorders>
              <w:left w:val="single" w:sz="4" w:space="0" w:color="auto"/>
              <w:right w:val="single" w:sz="4" w:space="0" w:color="auto"/>
            </w:tcBorders>
            <w:shd w:val="clear" w:color="000000" w:fill="808080"/>
            <w:vAlign w:val="center"/>
            <w:hideMark/>
          </w:tcPr>
          <w:p w14:paraId="18AA8BD3"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noWrap/>
            <w:vAlign w:val="center"/>
            <w:hideMark/>
          </w:tcPr>
          <w:p w14:paraId="61C2CB35" w14:textId="77777777" w:rsidR="00FB4D2E" w:rsidRPr="00F93C2B" w:rsidRDefault="00FB4D2E" w:rsidP="00FB4D2E">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 (mesečno plačilo)</w:t>
            </w:r>
          </w:p>
        </w:tc>
      </w:tr>
      <w:tr w:rsidR="00FB4D2E" w:rsidRPr="00F93C2B" w14:paraId="1382DB7E" w14:textId="77777777" w:rsidTr="00CE60B4">
        <w:trPr>
          <w:trHeight w:val="81"/>
        </w:trPr>
        <w:tc>
          <w:tcPr>
            <w:tcW w:w="1413" w:type="dxa"/>
            <w:vMerge/>
            <w:tcBorders>
              <w:left w:val="single" w:sz="4" w:space="0" w:color="auto"/>
              <w:bottom w:val="single" w:sz="4" w:space="0" w:color="000000"/>
              <w:right w:val="single" w:sz="4" w:space="0" w:color="auto"/>
            </w:tcBorders>
            <w:shd w:val="clear" w:color="000000" w:fill="808080"/>
            <w:vAlign w:val="center"/>
            <w:hideMark/>
          </w:tcPr>
          <w:p w14:paraId="11146F6D" w14:textId="77777777" w:rsidR="00FB4D2E" w:rsidRPr="00F93C2B" w:rsidRDefault="00FB4D2E" w:rsidP="00FB4D2E">
            <w:pPr>
              <w:suppressAutoHyphens w:val="0"/>
              <w:spacing w:line="276" w:lineRule="auto"/>
              <w:rPr>
                <w:rFonts w:cs="Arial"/>
                <w:b/>
                <w:bCs/>
                <w:color w:val="FFFFFF"/>
                <w:sz w:val="16"/>
                <w:szCs w:val="16"/>
                <w:lang w:eastAsia="sl-SI"/>
              </w:rPr>
            </w:pPr>
          </w:p>
        </w:tc>
        <w:tc>
          <w:tcPr>
            <w:tcW w:w="7649" w:type="dxa"/>
            <w:tcBorders>
              <w:top w:val="nil"/>
              <w:left w:val="nil"/>
              <w:bottom w:val="single" w:sz="4" w:space="0" w:color="auto"/>
              <w:right w:val="single" w:sz="4" w:space="0" w:color="auto"/>
            </w:tcBorders>
            <w:shd w:val="clear" w:color="000000" w:fill="D9E1F2"/>
            <w:noWrap/>
            <w:vAlign w:val="center"/>
            <w:hideMark/>
          </w:tcPr>
          <w:p w14:paraId="5803593A" w14:textId="77777777" w:rsidR="00FB4D2E" w:rsidRPr="00F93C2B" w:rsidRDefault="00FB4D2E" w:rsidP="00FB4D2E">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 (</w:t>
            </w:r>
            <w:r>
              <w:rPr>
                <w:rFonts w:cs="Arial"/>
                <w:color w:val="000000"/>
                <w:sz w:val="16"/>
                <w:szCs w:val="16"/>
                <w:lang w:eastAsia="sl-SI"/>
              </w:rPr>
              <w:t>trimesečno</w:t>
            </w:r>
            <w:r w:rsidRPr="00F93C2B">
              <w:rPr>
                <w:rFonts w:cs="Arial"/>
                <w:color w:val="000000"/>
                <w:sz w:val="16"/>
                <w:szCs w:val="16"/>
                <w:lang w:eastAsia="sl-SI"/>
              </w:rPr>
              <w:t xml:space="preserve"> plačilo)</w:t>
            </w:r>
          </w:p>
        </w:tc>
      </w:tr>
    </w:tbl>
    <w:p w14:paraId="1E2B26F3" w14:textId="77777777" w:rsidR="00782DFE" w:rsidRDefault="00782DFE" w:rsidP="001640A5">
      <w:pPr>
        <w:pStyle w:val="Napis"/>
        <w:spacing w:after="0" w:line="276" w:lineRule="auto"/>
        <w:rPr>
          <w:rFonts w:cs="Arial"/>
          <w:i/>
          <w:iCs w:val="0"/>
        </w:rPr>
      </w:pPr>
    </w:p>
    <w:p w14:paraId="0FC89DA1" w14:textId="77777777" w:rsidR="007167A7" w:rsidRDefault="007167A7" w:rsidP="00874C2E">
      <w:pPr>
        <w:pStyle w:val="Napis"/>
        <w:jc w:val="both"/>
      </w:pPr>
    </w:p>
    <w:p w14:paraId="43B0A51C" w14:textId="30FED0D1" w:rsidR="00063EAC" w:rsidRPr="00063EAC" w:rsidRDefault="00CE60B4" w:rsidP="00CE60B4">
      <w:pPr>
        <w:pStyle w:val="Napis"/>
      </w:pPr>
      <w:bookmarkStart w:id="16" w:name="_Toc99540878"/>
      <w:r>
        <w:t xml:space="preserve">Tabela </w:t>
      </w:r>
      <w:r>
        <w:fldChar w:fldCharType="begin"/>
      </w:r>
      <w:r>
        <w:instrText xml:space="preserve"> SEQ Tabela \* ARABIC </w:instrText>
      </w:r>
      <w:r>
        <w:fldChar w:fldCharType="separate"/>
      </w:r>
      <w:r w:rsidR="007435F6">
        <w:t>3</w:t>
      </w:r>
      <w:r>
        <w:fldChar w:fldCharType="end"/>
      </w:r>
      <w:r>
        <w:t xml:space="preserve">: </w:t>
      </w:r>
      <w:r w:rsidRPr="00082BDE">
        <w:t xml:space="preserve">Administrativne </w:t>
      </w:r>
      <w:r>
        <w:t>aktivnosti zavezancev za plačilo prispevkov za socialno varnost in akontacije dohodnine po implementaciji ukrepa-potencialna</w:t>
      </w:r>
      <w:bookmarkEnd w:id="16"/>
    </w:p>
    <w:tbl>
      <w:tblPr>
        <w:tblW w:w="9000" w:type="dxa"/>
        <w:tblCellMar>
          <w:left w:w="70" w:type="dxa"/>
          <w:right w:w="70" w:type="dxa"/>
        </w:tblCellMar>
        <w:tblLook w:val="04A0" w:firstRow="1" w:lastRow="0" w:firstColumn="1" w:lastColumn="0" w:noHBand="0" w:noVBand="1"/>
      </w:tblPr>
      <w:tblGrid>
        <w:gridCol w:w="1413"/>
        <w:gridCol w:w="7587"/>
      </w:tblGrid>
      <w:tr w:rsidR="005C432B" w:rsidRPr="00F93C2B" w14:paraId="33C3D01A" w14:textId="77777777" w:rsidTr="00063EFE">
        <w:trPr>
          <w:trHeight w:val="300"/>
        </w:trPr>
        <w:tc>
          <w:tcPr>
            <w:tcW w:w="1413"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2D1E2730" w14:textId="421A0CB1" w:rsidR="005C432B" w:rsidRPr="003872F4" w:rsidRDefault="005C432B" w:rsidP="004E63EF">
            <w:pPr>
              <w:suppressAutoHyphens w:val="0"/>
              <w:spacing w:line="276" w:lineRule="auto"/>
              <w:rPr>
                <w:rFonts w:cs="Arial"/>
                <w:b/>
                <w:bCs/>
                <w:color w:val="000000"/>
                <w:sz w:val="16"/>
                <w:szCs w:val="16"/>
                <w:lang w:eastAsia="sl-SI"/>
              </w:rPr>
            </w:pPr>
            <w:r w:rsidRPr="003872F4">
              <w:rPr>
                <w:rFonts w:cs="Arial"/>
                <w:b/>
                <w:bCs/>
                <w:color w:val="000000"/>
                <w:sz w:val="16"/>
                <w:szCs w:val="16"/>
                <w:lang w:eastAsia="sl-SI"/>
              </w:rPr>
              <w:t xml:space="preserve">Plačniki prispevkov </w:t>
            </w:r>
            <w:r w:rsidR="004E63EF" w:rsidRPr="003872F4">
              <w:rPr>
                <w:rFonts w:cs="Arial"/>
                <w:b/>
                <w:bCs/>
                <w:color w:val="000000"/>
                <w:sz w:val="16"/>
                <w:szCs w:val="16"/>
                <w:lang w:eastAsia="sl-SI"/>
              </w:rPr>
              <w:t>za socialno varnost</w:t>
            </w:r>
            <w:r w:rsidR="00C264C0" w:rsidRPr="003872F4">
              <w:rPr>
                <w:rFonts w:cs="Arial"/>
                <w:b/>
                <w:bCs/>
                <w:color w:val="000000"/>
                <w:sz w:val="16"/>
                <w:szCs w:val="16"/>
                <w:lang w:eastAsia="sl-SI"/>
              </w:rPr>
              <w:t xml:space="preserve"> </w:t>
            </w:r>
            <w:r w:rsidRPr="003872F4">
              <w:rPr>
                <w:rFonts w:cs="Arial"/>
                <w:b/>
                <w:bCs/>
                <w:color w:val="000000"/>
                <w:sz w:val="16"/>
                <w:szCs w:val="16"/>
                <w:lang w:eastAsia="sl-SI"/>
              </w:rPr>
              <w:t>in akontacije dohodnine</w:t>
            </w:r>
          </w:p>
        </w:tc>
        <w:tc>
          <w:tcPr>
            <w:tcW w:w="7587" w:type="dxa"/>
            <w:tcBorders>
              <w:top w:val="single" w:sz="4" w:space="0" w:color="auto"/>
              <w:left w:val="nil"/>
              <w:bottom w:val="single" w:sz="4" w:space="0" w:color="auto"/>
              <w:right w:val="single" w:sz="4" w:space="0" w:color="auto"/>
            </w:tcBorders>
            <w:shd w:val="clear" w:color="000000" w:fill="808080"/>
            <w:hideMark/>
          </w:tcPr>
          <w:p w14:paraId="78D23839" w14:textId="77777777" w:rsidR="005C432B" w:rsidRPr="003872F4" w:rsidRDefault="005C432B" w:rsidP="001640A5">
            <w:pPr>
              <w:suppressAutoHyphens w:val="0"/>
              <w:spacing w:line="276" w:lineRule="auto"/>
              <w:rPr>
                <w:rFonts w:cs="Arial"/>
                <w:b/>
                <w:bCs/>
                <w:sz w:val="16"/>
                <w:szCs w:val="16"/>
                <w:lang w:eastAsia="sl-SI"/>
              </w:rPr>
            </w:pPr>
            <w:r w:rsidRPr="003872F4">
              <w:rPr>
                <w:rFonts w:cs="Arial"/>
                <w:b/>
                <w:bCs/>
                <w:sz w:val="16"/>
                <w:szCs w:val="16"/>
                <w:lang w:eastAsia="sl-SI"/>
              </w:rPr>
              <w:t>OBVEZNOSTI / AKTIVNOSTI</w:t>
            </w:r>
          </w:p>
        </w:tc>
      </w:tr>
      <w:tr w:rsidR="005C432B" w:rsidRPr="00F93C2B" w14:paraId="187F0F69" w14:textId="77777777" w:rsidTr="00063EFE">
        <w:trPr>
          <w:trHeight w:val="146"/>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A1356C6"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BFBFBF"/>
            <w:hideMark/>
          </w:tcPr>
          <w:p w14:paraId="52F4E842" w14:textId="77777777" w:rsidR="005C432B" w:rsidRPr="00F93C2B" w:rsidRDefault="005F0B53" w:rsidP="001640A5">
            <w:pPr>
              <w:suppressAutoHyphens w:val="0"/>
              <w:spacing w:line="276" w:lineRule="auto"/>
              <w:rPr>
                <w:rFonts w:cs="Arial"/>
                <w:b/>
                <w:bCs/>
                <w:sz w:val="16"/>
                <w:szCs w:val="16"/>
                <w:lang w:eastAsia="sl-SI"/>
              </w:rPr>
            </w:pPr>
            <w:r w:rsidRPr="00F93C2B">
              <w:rPr>
                <w:rFonts w:cs="Arial"/>
                <w:b/>
                <w:bCs/>
                <w:sz w:val="16"/>
                <w:szCs w:val="16"/>
                <w:lang w:eastAsia="sl-SI"/>
              </w:rPr>
              <w:t>PO IMPLEMENTACIJI UKREPA</w:t>
            </w:r>
            <w:r>
              <w:rPr>
                <w:rFonts w:cs="Arial"/>
                <w:b/>
                <w:bCs/>
                <w:sz w:val="16"/>
                <w:szCs w:val="16"/>
                <w:lang w:eastAsia="sl-SI"/>
              </w:rPr>
              <w:t>_POTENCIALNO</w:t>
            </w:r>
          </w:p>
        </w:tc>
      </w:tr>
      <w:tr w:rsidR="005C432B" w:rsidRPr="00F93C2B" w14:paraId="4A9EBAA3" w14:textId="77777777" w:rsidTr="00063EFE">
        <w:trPr>
          <w:trHeight w:val="122"/>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D7EE40B"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FFF2CC"/>
            <w:noWrap/>
            <w:hideMark/>
          </w:tcPr>
          <w:p w14:paraId="67FF5CF9" w14:textId="25D9BCA5" w:rsidR="005C432B" w:rsidRPr="00F93C2B" w:rsidRDefault="005C432B" w:rsidP="004E63EF">
            <w:pPr>
              <w:suppressAutoHyphens w:val="0"/>
              <w:spacing w:line="276" w:lineRule="auto"/>
              <w:rPr>
                <w:rFonts w:cs="Arial"/>
                <w:b/>
                <w:bCs/>
                <w:color w:val="000000"/>
                <w:sz w:val="16"/>
                <w:szCs w:val="16"/>
                <w:lang w:eastAsia="sl-SI"/>
              </w:rPr>
            </w:pPr>
            <w:r w:rsidRPr="00F93C2B">
              <w:rPr>
                <w:rFonts w:cs="Arial"/>
                <w:b/>
                <w:bCs/>
                <w:color w:val="000000"/>
                <w:sz w:val="16"/>
                <w:szCs w:val="16"/>
                <w:lang w:eastAsia="sl-SI"/>
              </w:rPr>
              <w:t>Plačilo prispevkov</w:t>
            </w:r>
            <w:r w:rsidR="004E63EF">
              <w:rPr>
                <w:rFonts w:cs="Arial"/>
                <w:b/>
                <w:bCs/>
                <w:color w:val="000000"/>
                <w:sz w:val="16"/>
                <w:szCs w:val="16"/>
                <w:lang w:eastAsia="sl-SI"/>
              </w:rPr>
              <w:t xml:space="preserve"> za socialno varnost</w:t>
            </w:r>
          </w:p>
        </w:tc>
      </w:tr>
      <w:tr w:rsidR="005C432B" w:rsidRPr="00F93C2B" w14:paraId="60E97D6D" w14:textId="77777777" w:rsidTr="00063EFE">
        <w:trPr>
          <w:trHeight w:val="21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66AD48F"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0B694785" w14:textId="2D26BA51" w:rsidR="005C432B" w:rsidRPr="00F93C2B" w:rsidRDefault="00681ED6" w:rsidP="004E63EF">
            <w:pPr>
              <w:suppressAutoHyphens w:val="0"/>
              <w:spacing w:line="276" w:lineRule="auto"/>
              <w:rPr>
                <w:rFonts w:cs="Arial"/>
                <w:color w:val="000000"/>
                <w:sz w:val="16"/>
                <w:szCs w:val="16"/>
                <w:lang w:eastAsia="sl-SI"/>
              </w:rPr>
            </w:pPr>
            <w:r w:rsidRPr="00F93C2B">
              <w:rPr>
                <w:rFonts w:cs="Arial"/>
                <w:color w:val="000000"/>
                <w:sz w:val="16"/>
                <w:szCs w:val="16"/>
                <w:lang w:eastAsia="sl-SI"/>
              </w:rPr>
              <w:t xml:space="preserve">Priprava plačilnih nalogov za plačilo prispevkov </w:t>
            </w:r>
            <w:r w:rsidR="004E63EF">
              <w:rPr>
                <w:rFonts w:cs="Arial"/>
                <w:color w:val="000000"/>
                <w:sz w:val="16"/>
                <w:szCs w:val="16"/>
                <w:lang w:eastAsia="sl-SI"/>
              </w:rPr>
              <w:t>za socialno varnost</w:t>
            </w:r>
            <w:r w:rsidR="00753223">
              <w:rPr>
                <w:rFonts w:cs="Arial"/>
                <w:color w:val="000000"/>
                <w:sz w:val="16"/>
                <w:szCs w:val="16"/>
                <w:lang w:eastAsia="sl-SI"/>
              </w:rPr>
              <w:t xml:space="preserve"> </w:t>
            </w:r>
            <w:r>
              <w:rPr>
                <w:rFonts w:cs="Arial"/>
                <w:color w:val="000000"/>
                <w:sz w:val="16"/>
                <w:szCs w:val="16"/>
                <w:lang w:eastAsia="sl-SI"/>
              </w:rPr>
              <w:t>(e-r</w:t>
            </w:r>
            <w:r w:rsidRPr="00F93C2B">
              <w:rPr>
                <w:rFonts w:cs="Arial"/>
                <w:color w:val="000000"/>
                <w:sz w:val="16"/>
                <w:szCs w:val="16"/>
                <w:lang w:eastAsia="sl-SI"/>
              </w:rPr>
              <w:t>ačun</w:t>
            </w:r>
            <w:r>
              <w:rPr>
                <w:rFonts w:cs="Arial"/>
                <w:color w:val="000000"/>
                <w:sz w:val="16"/>
                <w:szCs w:val="16"/>
                <w:lang w:eastAsia="sl-SI"/>
              </w:rPr>
              <w:t>)</w:t>
            </w:r>
          </w:p>
        </w:tc>
      </w:tr>
      <w:tr w:rsidR="005C432B" w:rsidRPr="00F93C2B" w14:paraId="233980A8" w14:textId="77777777" w:rsidTr="00063EFE">
        <w:trPr>
          <w:trHeight w:val="129"/>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87D9CB4"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05F1AAFE" w14:textId="1CE5A6AC" w:rsidR="005C432B" w:rsidRPr="00F93C2B" w:rsidRDefault="005C43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w:t>
            </w:r>
            <w:r w:rsidR="00544342">
              <w:rPr>
                <w:rFonts w:cs="Arial"/>
                <w:color w:val="000000"/>
                <w:sz w:val="16"/>
                <w:szCs w:val="16"/>
                <w:lang w:eastAsia="sl-SI"/>
              </w:rPr>
              <w:t xml:space="preserve"> (e-račun)</w:t>
            </w:r>
          </w:p>
        </w:tc>
      </w:tr>
      <w:tr w:rsidR="005C432B" w:rsidRPr="00F93C2B" w14:paraId="53C58AA3" w14:textId="77777777" w:rsidTr="00063EFE">
        <w:trPr>
          <w:trHeight w:val="216"/>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0097137"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FFF2CC"/>
            <w:noWrap/>
            <w:hideMark/>
          </w:tcPr>
          <w:p w14:paraId="3549300F" w14:textId="77777777" w:rsidR="005C432B" w:rsidRPr="00F93C2B" w:rsidRDefault="005C432B" w:rsidP="001640A5">
            <w:pPr>
              <w:suppressAutoHyphens w:val="0"/>
              <w:spacing w:line="276" w:lineRule="auto"/>
              <w:rPr>
                <w:rFonts w:cs="Arial"/>
                <w:b/>
                <w:bCs/>
                <w:color w:val="000000"/>
                <w:sz w:val="16"/>
                <w:szCs w:val="16"/>
                <w:lang w:eastAsia="sl-SI"/>
              </w:rPr>
            </w:pPr>
            <w:r w:rsidRPr="00F93C2B">
              <w:rPr>
                <w:rFonts w:cs="Arial"/>
                <w:b/>
                <w:bCs/>
                <w:color w:val="000000"/>
                <w:sz w:val="16"/>
                <w:szCs w:val="16"/>
                <w:lang w:eastAsia="sl-SI"/>
              </w:rPr>
              <w:t>Plačilo akontacije dohodnine</w:t>
            </w:r>
          </w:p>
        </w:tc>
      </w:tr>
      <w:tr w:rsidR="005C432B" w:rsidRPr="00F93C2B" w14:paraId="27A65DB2" w14:textId="77777777" w:rsidTr="00063EFE">
        <w:trPr>
          <w:trHeight w:val="134"/>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C646B3A"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vAlign w:val="center"/>
            <w:hideMark/>
          </w:tcPr>
          <w:p w14:paraId="13726C03" w14:textId="77777777" w:rsidR="005C432B" w:rsidRPr="00F93C2B" w:rsidRDefault="005C43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Priprava plačilnih nalogov za plačilo akontacije dohodnine (mesečno plačilo)</w:t>
            </w:r>
          </w:p>
        </w:tc>
      </w:tr>
      <w:tr w:rsidR="005C432B" w:rsidRPr="00F93C2B" w14:paraId="4C911340" w14:textId="77777777" w:rsidTr="00063EFE">
        <w:trPr>
          <w:trHeight w:val="223"/>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4654EC1"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vAlign w:val="center"/>
            <w:hideMark/>
          </w:tcPr>
          <w:p w14:paraId="2D8B1AD4" w14:textId="77777777" w:rsidR="005C432B" w:rsidRPr="00F93C2B" w:rsidRDefault="004A666F" w:rsidP="001640A5">
            <w:pPr>
              <w:suppressAutoHyphens w:val="0"/>
              <w:spacing w:line="276" w:lineRule="auto"/>
              <w:rPr>
                <w:rFonts w:cs="Arial"/>
                <w:color w:val="000000"/>
                <w:sz w:val="16"/>
                <w:szCs w:val="16"/>
                <w:lang w:eastAsia="sl-SI"/>
              </w:rPr>
            </w:pPr>
            <w:r w:rsidRPr="004A666F">
              <w:rPr>
                <w:rFonts w:cs="Arial"/>
                <w:color w:val="000000"/>
                <w:sz w:val="16"/>
                <w:szCs w:val="16"/>
                <w:lang w:eastAsia="sl-SI"/>
              </w:rPr>
              <w:t>Priprava plačilnih nalogov za plačilo akontacije dohodnine (trimesečno plačilo)</w:t>
            </w:r>
          </w:p>
        </w:tc>
      </w:tr>
      <w:tr w:rsidR="005C432B" w:rsidRPr="00F93C2B" w14:paraId="3C38AE71" w14:textId="77777777" w:rsidTr="00063EFE">
        <w:trPr>
          <w:trHeight w:val="14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49C6F17"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305EB453" w14:textId="77777777" w:rsidR="005C432B" w:rsidRPr="00F93C2B" w:rsidRDefault="005C43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 (mesečno plačilo)</w:t>
            </w:r>
          </w:p>
        </w:tc>
      </w:tr>
      <w:tr w:rsidR="005C432B" w:rsidRPr="00F93C2B" w14:paraId="2F5AF2C7" w14:textId="77777777" w:rsidTr="00063EFE">
        <w:trPr>
          <w:trHeight w:val="86"/>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6588FA2B" w14:textId="77777777" w:rsidR="005C432B" w:rsidRPr="00F93C2B" w:rsidRDefault="005C432B" w:rsidP="001640A5">
            <w:pPr>
              <w:suppressAutoHyphens w:val="0"/>
              <w:spacing w:line="276" w:lineRule="auto"/>
              <w:rPr>
                <w:rFonts w:cs="Arial"/>
                <w:b/>
                <w:bCs/>
                <w:color w:val="FFFFFF"/>
                <w:sz w:val="16"/>
                <w:szCs w:val="16"/>
                <w:lang w:eastAsia="sl-SI"/>
              </w:rPr>
            </w:pPr>
          </w:p>
        </w:tc>
        <w:tc>
          <w:tcPr>
            <w:tcW w:w="7587" w:type="dxa"/>
            <w:tcBorders>
              <w:top w:val="nil"/>
              <w:left w:val="nil"/>
              <w:bottom w:val="single" w:sz="4" w:space="0" w:color="auto"/>
              <w:right w:val="single" w:sz="4" w:space="0" w:color="auto"/>
            </w:tcBorders>
            <w:shd w:val="clear" w:color="000000" w:fill="D9E1F2"/>
            <w:noWrap/>
            <w:vAlign w:val="center"/>
            <w:hideMark/>
          </w:tcPr>
          <w:p w14:paraId="52F22AA6" w14:textId="77777777" w:rsidR="005C432B" w:rsidRPr="00F93C2B" w:rsidRDefault="005C432B" w:rsidP="001640A5">
            <w:pPr>
              <w:suppressAutoHyphens w:val="0"/>
              <w:spacing w:line="276" w:lineRule="auto"/>
              <w:rPr>
                <w:rFonts w:cs="Arial"/>
                <w:color w:val="000000"/>
                <w:sz w:val="16"/>
                <w:szCs w:val="16"/>
                <w:lang w:eastAsia="sl-SI"/>
              </w:rPr>
            </w:pPr>
            <w:r w:rsidRPr="00F93C2B">
              <w:rPr>
                <w:rFonts w:cs="Arial"/>
                <w:color w:val="000000"/>
                <w:sz w:val="16"/>
                <w:szCs w:val="16"/>
                <w:lang w:eastAsia="sl-SI"/>
              </w:rPr>
              <w:t>Izvedba plačila (</w:t>
            </w:r>
            <w:r w:rsidR="004A666F">
              <w:rPr>
                <w:rFonts w:cs="Arial"/>
                <w:color w:val="000000"/>
                <w:sz w:val="16"/>
                <w:szCs w:val="16"/>
                <w:lang w:eastAsia="sl-SI"/>
              </w:rPr>
              <w:t>trimesečno</w:t>
            </w:r>
            <w:r w:rsidRPr="00F93C2B">
              <w:rPr>
                <w:rFonts w:cs="Arial"/>
                <w:color w:val="000000"/>
                <w:sz w:val="16"/>
                <w:szCs w:val="16"/>
                <w:lang w:eastAsia="sl-SI"/>
              </w:rPr>
              <w:t xml:space="preserve"> plačilo)</w:t>
            </w:r>
          </w:p>
        </w:tc>
      </w:tr>
    </w:tbl>
    <w:p w14:paraId="30A52298" w14:textId="77777777" w:rsidR="00E247B4" w:rsidRDefault="00E247B4" w:rsidP="001640A5">
      <w:pPr>
        <w:pStyle w:val="Naslov2"/>
        <w:spacing w:line="276" w:lineRule="auto"/>
      </w:pPr>
    </w:p>
    <w:p w14:paraId="37A5E2C8" w14:textId="12DAAB48" w:rsidR="000A6A78" w:rsidRPr="000A578B" w:rsidRDefault="009D4B21" w:rsidP="001640A5">
      <w:pPr>
        <w:pStyle w:val="Naslov2"/>
        <w:spacing w:line="276" w:lineRule="auto"/>
      </w:pPr>
      <w:bookmarkStart w:id="17" w:name="_Toc99540869"/>
      <w:r w:rsidRPr="00BD640D">
        <w:t>Korak 4: Populacija in njena segmentacija</w:t>
      </w:r>
      <w:bookmarkEnd w:id="17"/>
    </w:p>
    <w:p w14:paraId="71F9E3F3" w14:textId="77777777" w:rsidR="001640A5" w:rsidRDefault="001640A5" w:rsidP="001640A5">
      <w:pPr>
        <w:keepLines/>
        <w:suppressAutoHyphens w:val="0"/>
        <w:spacing w:line="276" w:lineRule="auto"/>
        <w:jc w:val="both"/>
        <w:rPr>
          <w:rFonts w:cs="Arial"/>
          <w:szCs w:val="22"/>
        </w:rPr>
      </w:pPr>
    </w:p>
    <w:p w14:paraId="1AAAE48E" w14:textId="77777777" w:rsidR="000A6A78" w:rsidRPr="005412E6" w:rsidRDefault="000A6A78" w:rsidP="001640A5">
      <w:pPr>
        <w:keepLines/>
        <w:suppressAutoHyphens w:val="0"/>
        <w:spacing w:line="276" w:lineRule="auto"/>
        <w:jc w:val="both"/>
        <w:rPr>
          <w:rFonts w:cs="Arial"/>
          <w:szCs w:val="22"/>
        </w:rPr>
      </w:pPr>
      <w:r w:rsidRPr="005412E6">
        <w:rPr>
          <w:rFonts w:cs="Arial"/>
          <w:szCs w:val="22"/>
        </w:rPr>
        <w:t>Populacij</w:t>
      </w:r>
      <w:r>
        <w:rPr>
          <w:rFonts w:cs="Arial"/>
          <w:szCs w:val="22"/>
        </w:rPr>
        <w:t xml:space="preserve">o </w:t>
      </w:r>
      <w:r w:rsidRPr="005412E6">
        <w:rPr>
          <w:rFonts w:cs="Arial"/>
          <w:szCs w:val="22"/>
        </w:rPr>
        <w:t>pri določenih aktivnostih, ki jih imajo deležniki, predstavljajo:</w:t>
      </w:r>
    </w:p>
    <w:p w14:paraId="290ED80E" w14:textId="77777777" w:rsidR="000A6A78" w:rsidRDefault="000A6A78" w:rsidP="001640A5">
      <w:pPr>
        <w:keepLines/>
        <w:suppressAutoHyphens w:val="0"/>
        <w:spacing w:line="276" w:lineRule="auto"/>
        <w:jc w:val="both"/>
        <w:rPr>
          <w:rFonts w:cs="Arial"/>
          <w:szCs w:val="22"/>
        </w:rPr>
      </w:pPr>
      <w:r>
        <w:rPr>
          <w:rFonts w:cs="Arial"/>
          <w:szCs w:val="22"/>
        </w:rPr>
        <w:tab/>
      </w:r>
    </w:p>
    <w:p w14:paraId="39835AF7" w14:textId="3A9DB865" w:rsidR="009C7329" w:rsidRPr="009C7329" w:rsidRDefault="00842C41" w:rsidP="001640A5">
      <w:pPr>
        <w:pStyle w:val="Odstavekseznama"/>
        <w:keepLines/>
        <w:numPr>
          <w:ilvl w:val="0"/>
          <w:numId w:val="18"/>
        </w:numPr>
        <w:suppressAutoHyphens w:val="0"/>
        <w:spacing w:line="276" w:lineRule="auto"/>
        <w:jc w:val="both"/>
        <w:rPr>
          <w:rFonts w:cs="Arial"/>
          <w:szCs w:val="22"/>
        </w:rPr>
      </w:pPr>
      <w:r>
        <w:rPr>
          <w:rFonts w:cs="Arial"/>
          <w:szCs w:val="22"/>
        </w:rPr>
        <w:t>s</w:t>
      </w:r>
      <w:r w:rsidR="009C7329" w:rsidRPr="009C7329">
        <w:rPr>
          <w:rFonts w:cs="Arial"/>
          <w:szCs w:val="22"/>
        </w:rPr>
        <w:t>amozaposlene osebe</w:t>
      </w:r>
      <w:r w:rsidR="009C7329">
        <w:rPr>
          <w:rFonts w:cs="Arial"/>
          <w:szCs w:val="22"/>
        </w:rPr>
        <w:t>,</w:t>
      </w:r>
    </w:p>
    <w:p w14:paraId="7F459350" w14:textId="79421792" w:rsidR="009C7329" w:rsidRPr="009C7329" w:rsidRDefault="004E63EF" w:rsidP="001640A5">
      <w:pPr>
        <w:pStyle w:val="Odstavekseznama"/>
        <w:keepLines/>
        <w:numPr>
          <w:ilvl w:val="0"/>
          <w:numId w:val="18"/>
        </w:numPr>
        <w:suppressAutoHyphens w:val="0"/>
        <w:spacing w:line="276" w:lineRule="auto"/>
        <w:jc w:val="both"/>
        <w:rPr>
          <w:rFonts w:cs="Arial"/>
          <w:szCs w:val="22"/>
        </w:rPr>
      </w:pPr>
      <w:r>
        <w:rPr>
          <w:rFonts w:cs="Arial"/>
          <w:szCs w:val="22"/>
        </w:rPr>
        <w:t>družbeniki</w:t>
      </w:r>
      <w:r w:rsidR="009C7329">
        <w:rPr>
          <w:rFonts w:cs="Arial"/>
          <w:szCs w:val="22"/>
        </w:rPr>
        <w:t>,</w:t>
      </w:r>
    </w:p>
    <w:p w14:paraId="2B315F3F" w14:textId="77777777" w:rsidR="009C7329" w:rsidRPr="009C7329" w:rsidRDefault="009C7329" w:rsidP="001640A5">
      <w:pPr>
        <w:pStyle w:val="Odstavekseznama"/>
        <w:keepLines/>
        <w:numPr>
          <w:ilvl w:val="0"/>
          <w:numId w:val="18"/>
        </w:numPr>
        <w:suppressAutoHyphens w:val="0"/>
        <w:spacing w:line="276" w:lineRule="auto"/>
        <w:jc w:val="both"/>
        <w:rPr>
          <w:rFonts w:cs="Arial"/>
          <w:szCs w:val="22"/>
        </w:rPr>
      </w:pPr>
      <w:r>
        <w:rPr>
          <w:rFonts w:cs="Arial"/>
          <w:szCs w:val="22"/>
        </w:rPr>
        <w:lastRenderedPageBreak/>
        <w:t>k</w:t>
      </w:r>
      <w:r w:rsidRPr="009C7329">
        <w:rPr>
          <w:rFonts w:cs="Arial"/>
          <w:szCs w:val="22"/>
        </w:rPr>
        <w:t>metje</w:t>
      </w:r>
      <w:r>
        <w:rPr>
          <w:rFonts w:cs="Arial"/>
          <w:szCs w:val="22"/>
        </w:rPr>
        <w:t>,</w:t>
      </w:r>
    </w:p>
    <w:p w14:paraId="201FBF0B" w14:textId="30E55404" w:rsidR="009C7329" w:rsidRPr="009C7329" w:rsidRDefault="004E63EF" w:rsidP="001640A5">
      <w:pPr>
        <w:pStyle w:val="Odstavekseznama"/>
        <w:keepLines/>
        <w:numPr>
          <w:ilvl w:val="0"/>
          <w:numId w:val="18"/>
        </w:numPr>
        <w:suppressAutoHyphens w:val="0"/>
        <w:spacing w:line="276" w:lineRule="auto"/>
        <w:jc w:val="both"/>
        <w:rPr>
          <w:rFonts w:cs="Arial"/>
          <w:szCs w:val="22"/>
        </w:rPr>
      </w:pPr>
      <w:r>
        <w:rPr>
          <w:rFonts w:cs="Arial"/>
          <w:szCs w:val="22"/>
        </w:rPr>
        <w:t xml:space="preserve">osebe, </w:t>
      </w:r>
      <w:r w:rsidR="009C7329">
        <w:rPr>
          <w:rFonts w:cs="Arial"/>
          <w:szCs w:val="22"/>
        </w:rPr>
        <w:t>p</w:t>
      </w:r>
      <w:r w:rsidR="009C7329" w:rsidRPr="009C7329">
        <w:rPr>
          <w:rFonts w:cs="Arial"/>
          <w:szCs w:val="22"/>
        </w:rPr>
        <w:t>rostovoljno vključen</w:t>
      </w:r>
      <w:r>
        <w:rPr>
          <w:rFonts w:cs="Arial"/>
          <w:szCs w:val="22"/>
        </w:rPr>
        <w:t>e</w:t>
      </w:r>
      <w:r w:rsidR="009C7329" w:rsidRPr="009C7329">
        <w:rPr>
          <w:rFonts w:cs="Arial"/>
          <w:szCs w:val="22"/>
        </w:rPr>
        <w:t xml:space="preserve"> v socialn</w:t>
      </w:r>
      <w:r>
        <w:rPr>
          <w:rFonts w:cs="Arial"/>
          <w:szCs w:val="22"/>
        </w:rPr>
        <w:t>a</w:t>
      </w:r>
      <w:r w:rsidR="009C7329" w:rsidRPr="009C7329">
        <w:rPr>
          <w:rFonts w:cs="Arial"/>
          <w:szCs w:val="22"/>
        </w:rPr>
        <w:t xml:space="preserve"> zavarovanj</w:t>
      </w:r>
      <w:r>
        <w:rPr>
          <w:rFonts w:cs="Arial"/>
          <w:szCs w:val="22"/>
        </w:rPr>
        <w:t>a</w:t>
      </w:r>
      <w:r w:rsidR="009C7329">
        <w:rPr>
          <w:rFonts w:cs="Arial"/>
          <w:szCs w:val="22"/>
        </w:rPr>
        <w:t>,</w:t>
      </w:r>
    </w:p>
    <w:p w14:paraId="7CF0C396" w14:textId="77777777" w:rsidR="009C7329" w:rsidRPr="009C7329" w:rsidRDefault="009C7329" w:rsidP="001640A5">
      <w:pPr>
        <w:pStyle w:val="Odstavekseznama"/>
        <w:keepLines/>
        <w:numPr>
          <w:ilvl w:val="0"/>
          <w:numId w:val="18"/>
        </w:numPr>
        <w:suppressAutoHyphens w:val="0"/>
        <w:spacing w:line="276" w:lineRule="auto"/>
        <w:jc w:val="both"/>
        <w:rPr>
          <w:rFonts w:cs="Arial"/>
          <w:szCs w:val="22"/>
        </w:rPr>
      </w:pPr>
      <w:r>
        <w:rPr>
          <w:rFonts w:cs="Arial"/>
          <w:szCs w:val="22"/>
        </w:rPr>
        <w:t>o</w:t>
      </w:r>
      <w:r w:rsidRPr="009C7329">
        <w:rPr>
          <w:rFonts w:cs="Arial"/>
          <w:szCs w:val="22"/>
        </w:rPr>
        <w:t>sebe, ki opravljajo dejavnost kot postranski poklic</w:t>
      </w:r>
      <w:r>
        <w:rPr>
          <w:rFonts w:cs="Arial"/>
          <w:szCs w:val="22"/>
        </w:rPr>
        <w:t>,</w:t>
      </w:r>
    </w:p>
    <w:p w14:paraId="3B8C5358" w14:textId="4CD7ED27" w:rsidR="000A6A78" w:rsidRDefault="009C7329" w:rsidP="001640A5">
      <w:pPr>
        <w:pStyle w:val="Odstavekseznama"/>
        <w:keepLines/>
        <w:numPr>
          <w:ilvl w:val="0"/>
          <w:numId w:val="18"/>
        </w:numPr>
        <w:suppressAutoHyphens w:val="0"/>
        <w:spacing w:line="276" w:lineRule="auto"/>
        <w:jc w:val="both"/>
        <w:rPr>
          <w:rFonts w:cs="Arial"/>
          <w:szCs w:val="22"/>
        </w:rPr>
      </w:pPr>
      <w:r>
        <w:rPr>
          <w:rFonts w:cs="Arial"/>
          <w:szCs w:val="22"/>
        </w:rPr>
        <w:t>o</w:t>
      </w:r>
      <w:r w:rsidRPr="009C7329">
        <w:rPr>
          <w:rFonts w:cs="Arial"/>
          <w:szCs w:val="22"/>
        </w:rPr>
        <w:t>sebe, zaposlene pri tuj</w:t>
      </w:r>
      <w:r w:rsidR="00A37BF6">
        <w:rPr>
          <w:rFonts w:cs="Arial"/>
          <w:szCs w:val="22"/>
        </w:rPr>
        <w:t>em</w:t>
      </w:r>
      <w:r w:rsidR="005A42DA">
        <w:rPr>
          <w:rFonts w:cs="Arial"/>
          <w:szCs w:val="22"/>
        </w:rPr>
        <w:t xml:space="preserve"> </w:t>
      </w:r>
      <w:r w:rsidRPr="009C7329">
        <w:rPr>
          <w:rFonts w:cs="Arial"/>
          <w:szCs w:val="22"/>
        </w:rPr>
        <w:t>delodajalcu</w:t>
      </w:r>
      <w:r>
        <w:rPr>
          <w:rFonts w:cs="Arial"/>
          <w:szCs w:val="22"/>
        </w:rPr>
        <w:t>,</w:t>
      </w:r>
    </w:p>
    <w:p w14:paraId="11662892" w14:textId="7FB0B87A" w:rsidR="009C7329" w:rsidRPr="009C7329" w:rsidRDefault="009C7329" w:rsidP="001640A5">
      <w:pPr>
        <w:pStyle w:val="Odstavekseznama"/>
        <w:keepLines/>
        <w:numPr>
          <w:ilvl w:val="0"/>
          <w:numId w:val="18"/>
        </w:numPr>
        <w:suppressAutoHyphens w:val="0"/>
        <w:spacing w:line="276" w:lineRule="auto"/>
        <w:jc w:val="both"/>
        <w:rPr>
          <w:rFonts w:cs="Arial"/>
          <w:szCs w:val="22"/>
        </w:rPr>
      </w:pPr>
      <w:r>
        <w:rPr>
          <w:rFonts w:cs="Arial"/>
          <w:szCs w:val="22"/>
        </w:rPr>
        <w:t>z</w:t>
      </w:r>
      <w:r w:rsidRPr="009C7329">
        <w:rPr>
          <w:rFonts w:cs="Arial"/>
          <w:szCs w:val="22"/>
        </w:rPr>
        <w:t>avezanci za mesečno plačilo akontacije</w:t>
      </w:r>
      <w:r w:rsidR="005A42DA">
        <w:rPr>
          <w:rFonts w:cs="Arial"/>
          <w:szCs w:val="22"/>
        </w:rPr>
        <w:t xml:space="preserve"> </w:t>
      </w:r>
      <w:r w:rsidRPr="009C7329">
        <w:rPr>
          <w:rFonts w:cs="Arial"/>
          <w:szCs w:val="22"/>
        </w:rPr>
        <w:t>dohodnine in dohodnine od dohodka iz dejavnosti</w:t>
      </w:r>
      <w:r>
        <w:rPr>
          <w:rFonts w:cs="Arial"/>
          <w:szCs w:val="22"/>
        </w:rPr>
        <w:t>,</w:t>
      </w:r>
    </w:p>
    <w:p w14:paraId="172F151A" w14:textId="77777777" w:rsidR="009C7329" w:rsidRPr="009C7329" w:rsidRDefault="009C7329" w:rsidP="001640A5">
      <w:pPr>
        <w:pStyle w:val="Odstavekseznama"/>
        <w:keepLines/>
        <w:numPr>
          <w:ilvl w:val="0"/>
          <w:numId w:val="18"/>
        </w:numPr>
        <w:suppressAutoHyphens w:val="0"/>
        <w:spacing w:line="276" w:lineRule="auto"/>
        <w:jc w:val="both"/>
        <w:rPr>
          <w:rFonts w:cs="Arial"/>
          <w:szCs w:val="22"/>
        </w:rPr>
      </w:pPr>
      <w:r>
        <w:rPr>
          <w:rFonts w:cs="Arial"/>
          <w:szCs w:val="22"/>
        </w:rPr>
        <w:t>z</w:t>
      </w:r>
      <w:r w:rsidRPr="009C7329">
        <w:rPr>
          <w:rFonts w:cs="Arial"/>
          <w:szCs w:val="22"/>
        </w:rPr>
        <w:t>avezanci za trimesečno plačilo akontacije dohodnine in dohodnine od dohodka iz dejavnosti</w:t>
      </w:r>
      <w:r>
        <w:rPr>
          <w:rFonts w:cs="Arial"/>
          <w:szCs w:val="22"/>
        </w:rPr>
        <w:t>.</w:t>
      </w:r>
    </w:p>
    <w:p w14:paraId="0449326F" w14:textId="77777777" w:rsidR="009C7329" w:rsidRDefault="009C7329" w:rsidP="001640A5">
      <w:pPr>
        <w:keepLines/>
        <w:suppressAutoHyphens w:val="0"/>
        <w:spacing w:line="276" w:lineRule="auto"/>
        <w:jc w:val="both"/>
        <w:rPr>
          <w:rFonts w:cs="Arial"/>
          <w:szCs w:val="22"/>
        </w:rPr>
      </w:pPr>
    </w:p>
    <w:p w14:paraId="07207158" w14:textId="0B0E7601" w:rsidR="00492F71" w:rsidRDefault="00492F71" w:rsidP="001640A5">
      <w:pPr>
        <w:spacing w:line="276" w:lineRule="auto"/>
        <w:jc w:val="both"/>
      </w:pPr>
      <w:r w:rsidRPr="00FA53D8">
        <w:t xml:space="preserve">Pri opredelitvi </w:t>
      </w:r>
      <w:r>
        <w:t>populacije za izračun administrativnih stroškov pri plačilu prispevkov</w:t>
      </w:r>
      <w:r w:rsidR="005645B8">
        <w:t xml:space="preserve"> </w:t>
      </w:r>
      <w:r>
        <w:t xml:space="preserve">smo izhajali iz števila predloženih OPSV, ki so </w:t>
      </w:r>
      <w:r w:rsidRPr="00982534">
        <w:t>predstavljeni v Letnem poročilu Finančne uprave RS za leto 20</w:t>
      </w:r>
      <w:r w:rsidR="007167A7">
        <w:t>20</w:t>
      </w:r>
      <w:r>
        <w:t xml:space="preserve">. </w:t>
      </w:r>
      <w:r w:rsidR="000B09AC">
        <w:t>Dodatne informacije glede populacije</w:t>
      </w:r>
      <w:r w:rsidR="002E652A">
        <w:t xml:space="preserve"> </w:t>
      </w:r>
      <w:r w:rsidR="000B09AC">
        <w:t>smo prejeli iz Ministrstva za finance</w:t>
      </w:r>
      <w:r w:rsidR="005645B8">
        <w:t xml:space="preserve"> in Finančne uprave RS.</w:t>
      </w:r>
    </w:p>
    <w:p w14:paraId="02A8E61C" w14:textId="77777777" w:rsidR="0064410F" w:rsidRDefault="0064410F" w:rsidP="001640A5">
      <w:pPr>
        <w:spacing w:line="276" w:lineRule="auto"/>
        <w:jc w:val="both"/>
      </w:pPr>
    </w:p>
    <w:p w14:paraId="103DBC51" w14:textId="4FB7C5B2" w:rsidR="00492F71" w:rsidRPr="00FA53D8" w:rsidRDefault="005645B8" w:rsidP="001640A5">
      <w:pPr>
        <w:spacing w:line="276" w:lineRule="auto"/>
        <w:jc w:val="both"/>
      </w:pPr>
      <w:r>
        <w:t>P</w:t>
      </w:r>
      <w:r w:rsidR="00492F71">
        <w:t xml:space="preserve">o podatkih </w:t>
      </w:r>
      <w:r w:rsidR="00DF569B">
        <w:t>iz Letnega poročila Finančne uprave RS</w:t>
      </w:r>
      <w:r w:rsidR="00492F71">
        <w:t xml:space="preserve"> </w:t>
      </w:r>
      <w:r>
        <w:t>je bilo v l</w:t>
      </w:r>
      <w:r w:rsidR="00492F71">
        <w:t>etu 20</w:t>
      </w:r>
      <w:r w:rsidR="007167A7">
        <w:t>20</w:t>
      </w:r>
      <w:r w:rsidR="00492F71">
        <w:t xml:space="preserve"> </w:t>
      </w:r>
      <w:r>
        <w:t xml:space="preserve">skupaj </w:t>
      </w:r>
      <w:r w:rsidR="00492F71">
        <w:t>oddanih 1.4</w:t>
      </w:r>
      <w:r w:rsidR="00AC1513">
        <w:t>92</w:t>
      </w:r>
      <w:r w:rsidR="00F04789">
        <w:t>.</w:t>
      </w:r>
      <w:r w:rsidR="00AC1513">
        <w:t>930</w:t>
      </w:r>
      <w:r w:rsidR="00492F71">
        <w:t xml:space="preserve"> OPSV.</w:t>
      </w:r>
      <w:r w:rsidR="0064410F">
        <w:t xml:space="preserve"> </w:t>
      </w:r>
      <w:r w:rsidR="00492F71">
        <w:t>Ena od možnosti, ki smo jo analizirali</w:t>
      </w:r>
      <w:r w:rsidR="004E63EF">
        <w:t>,</w:t>
      </w:r>
      <w:r w:rsidR="00492F71">
        <w:t xml:space="preserve"> je bila ta, da bi kot populacijo uporabili število vseh zavezancev (144.</w:t>
      </w:r>
      <w:r w:rsidR="00AC1513">
        <w:t>592</w:t>
      </w:r>
      <w:r>
        <w:t xml:space="preserve"> v letu 2020</w:t>
      </w:r>
      <w:r w:rsidR="00492F71">
        <w:t>), vendar je na mesečni ravni število teh zave</w:t>
      </w:r>
      <w:r w:rsidR="006E3765">
        <w:t>z</w:t>
      </w:r>
      <w:r w:rsidR="00492F71">
        <w:t>ancev nekoliko nižje</w:t>
      </w:r>
      <w:r w:rsidR="00AC1513">
        <w:t>.</w:t>
      </w:r>
      <w:r>
        <w:t xml:space="preserve"> </w:t>
      </w:r>
      <w:r w:rsidR="00492F71">
        <w:t>Zaradi razlik po mesecih med številom zavezancev smo ocenili, da je število</w:t>
      </w:r>
      <w:r w:rsidR="00DF569B">
        <w:t xml:space="preserve"> </w:t>
      </w:r>
      <w:r w:rsidR="00E51DE1">
        <w:t>skupaj</w:t>
      </w:r>
      <w:r w:rsidR="00492F71">
        <w:t xml:space="preserve"> oddanih obrazcev OPSV primernejše za opredelitev populacije.</w:t>
      </w:r>
    </w:p>
    <w:p w14:paraId="2B6E23CD" w14:textId="77777777" w:rsidR="0064410F" w:rsidRDefault="0064410F" w:rsidP="001640A5">
      <w:pPr>
        <w:spacing w:line="276" w:lineRule="auto"/>
        <w:jc w:val="both"/>
      </w:pPr>
    </w:p>
    <w:p w14:paraId="3B60480A" w14:textId="2042F830" w:rsidR="00492F71" w:rsidRDefault="00492F71" w:rsidP="001640A5">
      <w:pPr>
        <w:spacing w:line="276" w:lineRule="auto"/>
        <w:jc w:val="both"/>
      </w:pPr>
      <w:r w:rsidRPr="00205583">
        <w:t>Kar se tiče zavezancev za plačilo akontacije dohodnine, so bili razdeljeni v dve skupini</w:t>
      </w:r>
      <w:r w:rsidR="002B79E0">
        <w:t xml:space="preserve">, </w:t>
      </w:r>
      <w:r w:rsidRPr="00205583">
        <w:t>in sicer na tiste, ki plačujejo akontacijo mesečno</w:t>
      </w:r>
      <w:r w:rsidR="002B79E0">
        <w:t>,</w:t>
      </w:r>
      <w:r w:rsidRPr="00205583">
        <w:t xml:space="preserve"> in na tiste, ki jo plačujejo vsake tri mesece.</w:t>
      </w:r>
    </w:p>
    <w:p w14:paraId="77B875EE" w14:textId="77777777" w:rsidR="0064410F" w:rsidRDefault="0064410F" w:rsidP="001640A5">
      <w:pPr>
        <w:spacing w:line="276" w:lineRule="auto"/>
        <w:jc w:val="both"/>
      </w:pPr>
    </w:p>
    <w:p w14:paraId="7A91248B" w14:textId="4DEE6A8D" w:rsidR="00492F71" w:rsidRPr="0082619A" w:rsidRDefault="00F01219" w:rsidP="001640A5">
      <w:pPr>
        <w:spacing w:line="276" w:lineRule="auto"/>
        <w:jc w:val="both"/>
      </w:pPr>
      <w:r>
        <w:t xml:space="preserve">Za leto 2020 je bilo oddanih </w:t>
      </w:r>
      <w:r w:rsidR="00492F71" w:rsidRPr="00EB7D26">
        <w:t>12</w:t>
      </w:r>
      <w:r w:rsidR="00AC1513" w:rsidRPr="00EB7D26">
        <w:t>6</w:t>
      </w:r>
      <w:r w:rsidR="00492F71" w:rsidRPr="00EB7D26">
        <w:t>.</w:t>
      </w:r>
      <w:r w:rsidR="00AC1513" w:rsidRPr="00EB7D26">
        <w:t>533</w:t>
      </w:r>
      <w:r w:rsidR="00493944" w:rsidRPr="00EB7D26">
        <w:t xml:space="preserve"> </w:t>
      </w:r>
      <w:r w:rsidRPr="00F01219">
        <w:t>davčnih obračunov akontacije dohodnine in dohodnine od dohodka iz dejavnosti –</w:t>
      </w:r>
      <w:r>
        <w:t xml:space="preserve"> </w:t>
      </w:r>
      <w:r w:rsidR="002B79E0" w:rsidRPr="00EB7D26">
        <w:t>DohDej</w:t>
      </w:r>
      <w:r w:rsidR="00492F71" w:rsidRPr="00EB7D26">
        <w:t>. Od tega je imel</w:t>
      </w:r>
      <w:r w:rsidR="002B79E0" w:rsidRPr="00EB7D26">
        <w:t>o</w:t>
      </w:r>
      <w:r w:rsidR="005A42DA" w:rsidRPr="00EB7D26">
        <w:t xml:space="preserve"> </w:t>
      </w:r>
      <w:r w:rsidR="00492F71" w:rsidRPr="00EB7D26">
        <w:t>5</w:t>
      </w:r>
      <w:r w:rsidR="00AC1513" w:rsidRPr="00EB7D26">
        <w:t>2</w:t>
      </w:r>
      <w:r w:rsidR="00492F71" w:rsidRPr="00EB7D26">
        <w:t>.</w:t>
      </w:r>
      <w:r w:rsidR="00AC1513" w:rsidRPr="00EB7D26">
        <w:t>240</w:t>
      </w:r>
      <w:r w:rsidR="00492F71" w:rsidRPr="00EB7D26">
        <w:t xml:space="preserve"> zavezanc</w:t>
      </w:r>
      <w:r w:rsidR="002B79E0" w:rsidRPr="00EB7D26">
        <w:t>e</w:t>
      </w:r>
      <w:r w:rsidR="005A42DA" w:rsidRPr="00EB7D26">
        <w:t>v</w:t>
      </w:r>
      <w:r w:rsidR="00492F71" w:rsidRPr="00EB7D26">
        <w:t xml:space="preserve"> izračunan mesečni obrok za plačilo (predhodne) akontacije davka iz dejavnosti v letu 202</w:t>
      </w:r>
      <w:r w:rsidR="00AC1513" w:rsidRPr="00EB7D26">
        <w:t>1</w:t>
      </w:r>
      <w:r w:rsidR="00492F71" w:rsidRPr="00EB7D26">
        <w:t xml:space="preserve">, </w:t>
      </w:r>
      <w:r w:rsidR="00AC1513" w:rsidRPr="00EB7D26">
        <w:t>21</w:t>
      </w:r>
      <w:r w:rsidR="00492F71" w:rsidRPr="00EB7D26">
        <w:t>.</w:t>
      </w:r>
      <w:r w:rsidR="00AC1513" w:rsidRPr="00EB7D26">
        <w:t>206</w:t>
      </w:r>
      <w:r w:rsidR="00492F71" w:rsidRPr="00EB7D26">
        <w:t xml:space="preserve"> zavezancev pa trimesečni obrok za plačilo (predhodne) akontacije davka iz dejavnosti v letu 202</w:t>
      </w:r>
      <w:r w:rsidR="00AC1513" w:rsidRPr="00EB7D26">
        <w:t>1</w:t>
      </w:r>
      <w:r w:rsidR="00492F71" w:rsidRPr="00EB7D26">
        <w:t>.</w:t>
      </w:r>
    </w:p>
    <w:p w14:paraId="7E259EB1" w14:textId="77777777" w:rsidR="005A42DA" w:rsidRDefault="005A42DA" w:rsidP="001640A5">
      <w:pPr>
        <w:keepLines/>
        <w:suppressAutoHyphens w:val="0"/>
        <w:autoSpaceDE w:val="0"/>
        <w:autoSpaceDN w:val="0"/>
        <w:adjustRightInd w:val="0"/>
        <w:spacing w:line="276" w:lineRule="auto"/>
        <w:jc w:val="both"/>
        <w:rPr>
          <w:rFonts w:cs="Arial"/>
          <w:szCs w:val="22"/>
        </w:rPr>
      </w:pPr>
    </w:p>
    <w:p w14:paraId="247A7764" w14:textId="52874BEA" w:rsidR="00063EAC" w:rsidRPr="00063EAC" w:rsidRDefault="00CE60B4" w:rsidP="00CE60B4">
      <w:pPr>
        <w:pStyle w:val="Napis"/>
        <w:keepNext/>
      </w:pPr>
      <w:bookmarkStart w:id="18" w:name="_Toc99540879"/>
      <w:r>
        <w:t xml:space="preserve">Tabela </w:t>
      </w:r>
      <w:r>
        <w:fldChar w:fldCharType="begin"/>
      </w:r>
      <w:r>
        <w:instrText xml:space="preserve"> SEQ Tabela \* ARABIC </w:instrText>
      </w:r>
      <w:r>
        <w:fldChar w:fldCharType="separate"/>
      </w:r>
      <w:r w:rsidR="007435F6">
        <w:t>4</w:t>
      </w:r>
      <w:r>
        <w:fldChar w:fldCharType="end"/>
      </w:r>
      <w:r>
        <w:t xml:space="preserve">: </w:t>
      </w:r>
      <w:r w:rsidR="00967A63" w:rsidRPr="00332DA5">
        <w:t>Opredelitev populacije in število posamezne populacije</w:t>
      </w:r>
      <w:bookmarkEnd w:id="18"/>
    </w:p>
    <w:tbl>
      <w:tblPr>
        <w:tblW w:w="5000" w:type="pct"/>
        <w:tblCellMar>
          <w:left w:w="70" w:type="dxa"/>
          <w:right w:w="70" w:type="dxa"/>
        </w:tblCellMar>
        <w:tblLook w:val="04A0" w:firstRow="1" w:lastRow="0" w:firstColumn="1" w:lastColumn="0" w:noHBand="0" w:noVBand="1"/>
      </w:tblPr>
      <w:tblGrid>
        <w:gridCol w:w="3466"/>
        <w:gridCol w:w="5596"/>
      </w:tblGrid>
      <w:tr w:rsidR="00065FD3" w:rsidRPr="00745560" w14:paraId="1D80CC56" w14:textId="77777777" w:rsidTr="00843DDC">
        <w:trPr>
          <w:trHeight w:val="300"/>
        </w:trPr>
        <w:tc>
          <w:tcPr>
            <w:tcW w:w="1912"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0E74FA4" w14:textId="77777777" w:rsidR="00745560" w:rsidRPr="003872F4" w:rsidRDefault="00745560" w:rsidP="001640A5">
            <w:pPr>
              <w:suppressAutoHyphens w:val="0"/>
              <w:spacing w:line="276" w:lineRule="auto"/>
              <w:rPr>
                <w:rFonts w:cs="Arial"/>
                <w:b/>
                <w:bCs/>
                <w:color w:val="000000"/>
                <w:sz w:val="18"/>
                <w:szCs w:val="18"/>
                <w:lang w:eastAsia="sl-SI"/>
              </w:rPr>
            </w:pPr>
            <w:r w:rsidRPr="003872F4">
              <w:rPr>
                <w:rFonts w:cs="Arial"/>
                <w:b/>
                <w:bCs/>
                <w:color w:val="000000"/>
                <w:sz w:val="18"/>
                <w:szCs w:val="18"/>
                <w:lang w:eastAsia="sl-SI"/>
              </w:rPr>
              <w:t>Opis populacije</w:t>
            </w:r>
          </w:p>
        </w:tc>
        <w:tc>
          <w:tcPr>
            <w:tcW w:w="3088" w:type="pct"/>
            <w:tcBorders>
              <w:top w:val="single" w:sz="4" w:space="0" w:color="auto"/>
              <w:left w:val="nil"/>
              <w:bottom w:val="single" w:sz="4" w:space="0" w:color="auto"/>
              <w:right w:val="single" w:sz="4" w:space="0" w:color="auto"/>
            </w:tcBorders>
            <w:shd w:val="clear" w:color="000000" w:fill="808080"/>
            <w:noWrap/>
            <w:vAlign w:val="bottom"/>
            <w:hideMark/>
          </w:tcPr>
          <w:p w14:paraId="34E70392" w14:textId="5E036281" w:rsidR="00745560" w:rsidRPr="00745560" w:rsidRDefault="005A42DA" w:rsidP="00A34074">
            <w:pPr>
              <w:suppressAutoHyphens w:val="0"/>
              <w:spacing w:line="276" w:lineRule="auto"/>
              <w:rPr>
                <w:rFonts w:cs="Arial"/>
                <w:b/>
                <w:bCs/>
                <w:color w:val="FFFFFF"/>
                <w:sz w:val="18"/>
                <w:szCs w:val="18"/>
                <w:lang w:eastAsia="sl-SI"/>
              </w:rPr>
            </w:pPr>
            <w:r w:rsidRPr="003872F4">
              <w:rPr>
                <w:rFonts w:cs="Arial"/>
                <w:b/>
                <w:bCs/>
                <w:color w:val="000000"/>
                <w:sz w:val="18"/>
                <w:szCs w:val="18"/>
                <w:lang w:eastAsia="sl-SI"/>
              </w:rPr>
              <w:t>Oddani obračuni prispevkov za socialno varnost</w:t>
            </w:r>
            <w:r w:rsidR="00065FD3" w:rsidRPr="003872F4">
              <w:rPr>
                <w:rFonts w:cs="Arial"/>
                <w:b/>
                <w:bCs/>
                <w:color w:val="000000"/>
                <w:sz w:val="18"/>
                <w:szCs w:val="18"/>
                <w:lang w:eastAsia="sl-SI"/>
              </w:rPr>
              <w:t xml:space="preserve"> in</w:t>
            </w:r>
            <w:r w:rsidR="00A34074" w:rsidRPr="003872F4">
              <w:rPr>
                <w:rFonts w:cs="Arial"/>
                <w:b/>
                <w:bCs/>
                <w:color w:val="000000"/>
                <w:sz w:val="18"/>
                <w:szCs w:val="18"/>
                <w:lang w:eastAsia="sl-SI"/>
              </w:rPr>
              <w:t xml:space="preserve"> </w:t>
            </w:r>
            <w:r w:rsidR="00065FD3" w:rsidRPr="003872F4">
              <w:rPr>
                <w:rFonts w:cs="Arial"/>
                <w:b/>
                <w:bCs/>
                <w:color w:val="000000"/>
                <w:sz w:val="18"/>
                <w:szCs w:val="18"/>
                <w:lang w:eastAsia="sl-SI"/>
              </w:rPr>
              <w:t>število zavezancev za plačilo akontacije dohodnine in dohodnine od dohodka iz dejavnosti</w:t>
            </w:r>
            <w:r w:rsidR="00A34074">
              <w:t xml:space="preserve"> </w:t>
            </w:r>
          </w:p>
        </w:tc>
      </w:tr>
      <w:tr w:rsidR="00065FD3" w:rsidRPr="00745560" w14:paraId="220CEE11"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712BBFFA" w14:textId="77777777" w:rsidR="00745560" w:rsidRPr="00745560" w:rsidRDefault="00745560" w:rsidP="001640A5">
            <w:pPr>
              <w:suppressAutoHyphens w:val="0"/>
              <w:spacing w:line="276" w:lineRule="auto"/>
              <w:rPr>
                <w:rFonts w:cs="Arial"/>
                <w:color w:val="000000"/>
                <w:sz w:val="18"/>
                <w:szCs w:val="18"/>
                <w:lang w:eastAsia="sl-SI"/>
              </w:rPr>
            </w:pPr>
            <w:r w:rsidRPr="00745560">
              <w:rPr>
                <w:rFonts w:cs="Arial"/>
                <w:color w:val="000000"/>
                <w:sz w:val="18"/>
                <w:szCs w:val="18"/>
                <w:lang w:eastAsia="sl-SI"/>
              </w:rPr>
              <w:t>Samozaposlene osebe</w:t>
            </w:r>
          </w:p>
        </w:tc>
        <w:tc>
          <w:tcPr>
            <w:tcW w:w="3088" w:type="pct"/>
            <w:tcBorders>
              <w:top w:val="nil"/>
              <w:left w:val="nil"/>
              <w:bottom w:val="single" w:sz="4" w:space="0" w:color="auto"/>
              <w:right w:val="single" w:sz="4" w:space="0" w:color="auto"/>
            </w:tcBorders>
            <w:shd w:val="clear" w:color="000000" w:fill="FFFFFF"/>
            <w:noWrap/>
            <w:vAlign w:val="bottom"/>
            <w:hideMark/>
          </w:tcPr>
          <w:p w14:paraId="3670D7A0" w14:textId="2C0AFDA9"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913.814</w:t>
            </w:r>
          </w:p>
        </w:tc>
      </w:tr>
      <w:tr w:rsidR="00065FD3" w:rsidRPr="00745560" w14:paraId="7D201BFD"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6515CCF4" w14:textId="18752A9F" w:rsidR="00745560" w:rsidRPr="00745560" w:rsidRDefault="002B79E0" w:rsidP="001640A5">
            <w:pPr>
              <w:suppressAutoHyphens w:val="0"/>
              <w:spacing w:line="276" w:lineRule="auto"/>
              <w:rPr>
                <w:rFonts w:cs="Arial"/>
                <w:color w:val="000000"/>
                <w:sz w:val="18"/>
                <w:szCs w:val="18"/>
                <w:lang w:eastAsia="sl-SI"/>
              </w:rPr>
            </w:pPr>
            <w:r>
              <w:rPr>
                <w:rFonts w:cs="Arial"/>
                <w:color w:val="000000"/>
                <w:sz w:val="18"/>
                <w:szCs w:val="18"/>
                <w:lang w:eastAsia="sl-SI"/>
              </w:rPr>
              <w:t>Družbeniki</w:t>
            </w:r>
          </w:p>
        </w:tc>
        <w:tc>
          <w:tcPr>
            <w:tcW w:w="3088" w:type="pct"/>
            <w:tcBorders>
              <w:top w:val="nil"/>
              <w:left w:val="nil"/>
              <w:bottom w:val="single" w:sz="4" w:space="0" w:color="auto"/>
              <w:right w:val="single" w:sz="4" w:space="0" w:color="auto"/>
            </w:tcBorders>
            <w:shd w:val="clear" w:color="000000" w:fill="FFFFFF"/>
            <w:noWrap/>
            <w:vAlign w:val="bottom"/>
            <w:hideMark/>
          </w:tcPr>
          <w:p w14:paraId="1064911F" w14:textId="14AB87B6"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16.739</w:t>
            </w:r>
          </w:p>
        </w:tc>
      </w:tr>
      <w:tr w:rsidR="00065FD3" w:rsidRPr="00745560" w14:paraId="369BEC62"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53DEAEEC" w14:textId="77777777" w:rsidR="00745560" w:rsidRPr="00745560" w:rsidRDefault="00745560" w:rsidP="001640A5">
            <w:pPr>
              <w:suppressAutoHyphens w:val="0"/>
              <w:spacing w:line="276" w:lineRule="auto"/>
              <w:rPr>
                <w:rFonts w:cs="Arial"/>
                <w:color w:val="000000"/>
                <w:sz w:val="18"/>
                <w:szCs w:val="18"/>
                <w:lang w:eastAsia="sl-SI"/>
              </w:rPr>
            </w:pPr>
            <w:r w:rsidRPr="00745560">
              <w:rPr>
                <w:rFonts w:cs="Arial"/>
                <w:color w:val="000000"/>
                <w:sz w:val="18"/>
                <w:szCs w:val="18"/>
                <w:lang w:eastAsia="sl-SI"/>
              </w:rPr>
              <w:t>Kmetje</w:t>
            </w:r>
          </w:p>
        </w:tc>
        <w:tc>
          <w:tcPr>
            <w:tcW w:w="3088" w:type="pct"/>
            <w:tcBorders>
              <w:top w:val="nil"/>
              <w:left w:val="nil"/>
              <w:bottom w:val="single" w:sz="4" w:space="0" w:color="auto"/>
              <w:right w:val="single" w:sz="4" w:space="0" w:color="auto"/>
            </w:tcBorders>
            <w:shd w:val="clear" w:color="000000" w:fill="FFFFFF"/>
            <w:noWrap/>
            <w:vAlign w:val="bottom"/>
            <w:hideMark/>
          </w:tcPr>
          <w:p w14:paraId="20E970DF" w14:textId="1ADDBF4D"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129.435</w:t>
            </w:r>
          </w:p>
        </w:tc>
      </w:tr>
      <w:tr w:rsidR="00065FD3" w:rsidRPr="00745560" w14:paraId="5181ECF2"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16C84F7C" w14:textId="09035865" w:rsidR="00745560" w:rsidRPr="00745560" w:rsidRDefault="002B79E0" w:rsidP="002B79E0">
            <w:pPr>
              <w:suppressAutoHyphens w:val="0"/>
              <w:spacing w:line="276" w:lineRule="auto"/>
              <w:rPr>
                <w:rFonts w:cs="Arial"/>
                <w:color w:val="000000"/>
                <w:sz w:val="18"/>
                <w:szCs w:val="18"/>
                <w:lang w:eastAsia="sl-SI"/>
              </w:rPr>
            </w:pPr>
            <w:r>
              <w:rPr>
                <w:rFonts w:cs="Arial"/>
                <w:color w:val="000000"/>
                <w:sz w:val="18"/>
                <w:szCs w:val="18"/>
                <w:lang w:eastAsia="sl-SI"/>
              </w:rPr>
              <w:t>Osebe, p</w:t>
            </w:r>
            <w:r w:rsidR="00745560" w:rsidRPr="00745560">
              <w:rPr>
                <w:rFonts w:cs="Arial"/>
                <w:color w:val="000000"/>
                <w:sz w:val="18"/>
                <w:szCs w:val="18"/>
                <w:lang w:eastAsia="sl-SI"/>
              </w:rPr>
              <w:t>rostovoljno vključen</w:t>
            </w:r>
            <w:r w:rsidR="00A37BF6">
              <w:rPr>
                <w:rFonts w:cs="Arial"/>
                <w:color w:val="000000"/>
                <w:sz w:val="18"/>
                <w:szCs w:val="18"/>
                <w:lang w:eastAsia="sl-SI"/>
              </w:rPr>
              <w:t>e</w:t>
            </w:r>
            <w:r w:rsidR="00745560" w:rsidRPr="00745560">
              <w:rPr>
                <w:rFonts w:cs="Arial"/>
                <w:color w:val="000000"/>
                <w:sz w:val="18"/>
                <w:szCs w:val="18"/>
                <w:lang w:eastAsia="sl-SI"/>
              </w:rPr>
              <w:t xml:space="preserve"> v socialn</w:t>
            </w:r>
            <w:r>
              <w:rPr>
                <w:rFonts w:cs="Arial"/>
                <w:color w:val="000000"/>
                <w:sz w:val="18"/>
                <w:szCs w:val="18"/>
                <w:lang w:eastAsia="sl-SI"/>
              </w:rPr>
              <w:t>a</w:t>
            </w:r>
            <w:r w:rsidR="00745560" w:rsidRPr="00745560">
              <w:rPr>
                <w:rFonts w:cs="Arial"/>
                <w:color w:val="000000"/>
                <w:sz w:val="18"/>
                <w:szCs w:val="18"/>
                <w:lang w:eastAsia="sl-SI"/>
              </w:rPr>
              <w:t xml:space="preserve"> zavarovanj</w:t>
            </w:r>
            <w:r>
              <w:rPr>
                <w:rFonts w:cs="Arial"/>
                <w:color w:val="000000"/>
                <w:sz w:val="18"/>
                <w:szCs w:val="18"/>
                <w:lang w:eastAsia="sl-SI"/>
              </w:rPr>
              <w:t>a</w:t>
            </w:r>
          </w:p>
        </w:tc>
        <w:tc>
          <w:tcPr>
            <w:tcW w:w="3088" w:type="pct"/>
            <w:tcBorders>
              <w:top w:val="nil"/>
              <w:left w:val="nil"/>
              <w:bottom w:val="single" w:sz="4" w:space="0" w:color="auto"/>
              <w:right w:val="single" w:sz="4" w:space="0" w:color="auto"/>
            </w:tcBorders>
            <w:shd w:val="clear" w:color="000000" w:fill="FFFFFF"/>
            <w:noWrap/>
            <w:vAlign w:val="bottom"/>
            <w:hideMark/>
          </w:tcPr>
          <w:p w14:paraId="1D9E0065" w14:textId="46421B3C"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18.815</w:t>
            </w:r>
          </w:p>
        </w:tc>
      </w:tr>
      <w:tr w:rsidR="00065FD3" w:rsidRPr="00745560" w14:paraId="51184015"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006BD9FB" w14:textId="77777777" w:rsidR="00745560" w:rsidRPr="00745560" w:rsidRDefault="00745560" w:rsidP="001640A5">
            <w:pPr>
              <w:suppressAutoHyphens w:val="0"/>
              <w:spacing w:line="276" w:lineRule="auto"/>
              <w:rPr>
                <w:rFonts w:cs="Arial"/>
                <w:color w:val="000000"/>
                <w:sz w:val="18"/>
                <w:szCs w:val="18"/>
                <w:lang w:eastAsia="sl-SI"/>
              </w:rPr>
            </w:pPr>
            <w:r w:rsidRPr="00745560">
              <w:rPr>
                <w:rFonts w:cs="Arial"/>
                <w:color w:val="000000"/>
                <w:sz w:val="18"/>
                <w:szCs w:val="18"/>
                <w:lang w:eastAsia="sl-SI"/>
              </w:rPr>
              <w:t>Osebe, ki opravljajo dejavnost kot postranski poklic</w:t>
            </w:r>
          </w:p>
        </w:tc>
        <w:tc>
          <w:tcPr>
            <w:tcW w:w="3088" w:type="pct"/>
            <w:tcBorders>
              <w:top w:val="nil"/>
              <w:left w:val="nil"/>
              <w:bottom w:val="single" w:sz="4" w:space="0" w:color="auto"/>
              <w:right w:val="single" w:sz="4" w:space="0" w:color="auto"/>
            </w:tcBorders>
            <w:shd w:val="clear" w:color="000000" w:fill="FFFFFF"/>
            <w:noWrap/>
            <w:vAlign w:val="bottom"/>
            <w:hideMark/>
          </w:tcPr>
          <w:p w14:paraId="44963266" w14:textId="4D653D2A"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408.050</w:t>
            </w:r>
          </w:p>
        </w:tc>
      </w:tr>
      <w:tr w:rsidR="00065FD3" w:rsidRPr="00745560" w14:paraId="38945AAC"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2A5F4072" w14:textId="77777777" w:rsidR="00745560" w:rsidRPr="00745560" w:rsidRDefault="00745560" w:rsidP="001640A5">
            <w:pPr>
              <w:suppressAutoHyphens w:val="0"/>
              <w:spacing w:line="276" w:lineRule="auto"/>
              <w:rPr>
                <w:rFonts w:cs="Arial"/>
                <w:color w:val="000000"/>
                <w:sz w:val="18"/>
                <w:szCs w:val="18"/>
                <w:lang w:eastAsia="sl-SI"/>
              </w:rPr>
            </w:pPr>
            <w:r w:rsidRPr="00745560">
              <w:rPr>
                <w:rFonts w:cs="Arial"/>
                <w:color w:val="000000"/>
                <w:sz w:val="18"/>
                <w:szCs w:val="18"/>
                <w:lang w:eastAsia="sl-SI"/>
              </w:rPr>
              <w:t>Osebe, zaposlene pri tujem delodajalcu</w:t>
            </w:r>
          </w:p>
        </w:tc>
        <w:tc>
          <w:tcPr>
            <w:tcW w:w="3088" w:type="pct"/>
            <w:tcBorders>
              <w:top w:val="nil"/>
              <w:left w:val="nil"/>
              <w:bottom w:val="single" w:sz="4" w:space="0" w:color="auto"/>
              <w:right w:val="single" w:sz="4" w:space="0" w:color="auto"/>
            </w:tcBorders>
            <w:shd w:val="clear" w:color="000000" w:fill="FFFFFF"/>
            <w:noWrap/>
            <w:vAlign w:val="bottom"/>
            <w:hideMark/>
          </w:tcPr>
          <w:p w14:paraId="23380E96" w14:textId="01FC4126"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6.077</w:t>
            </w:r>
          </w:p>
        </w:tc>
      </w:tr>
      <w:tr w:rsidR="00065FD3" w:rsidRPr="00745560" w14:paraId="52E73CE2"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2E674B95" w14:textId="77777777" w:rsidR="00745560" w:rsidRPr="00745560" w:rsidRDefault="00745560" w:rsidP="001640A5">
            <w:pPr>
              <w:suppressAutoHyphens w:val="0"/>
              <w:spacing w:line="276" w:lineRule="auto"/>
              <w:rPr>
                <w:rFonts w:cs="Arial"/>
                <w:color w:val="000000"/>
                <w:sz w:val="18"/>
                <w:szCs w:val="18"/>
                <w:lang w:eastAsia="sl-SI"/>
              </w:rPr>
            </w:pPr>
            <w:r w:rsidRPr="00745560">
              <w:rPr>
                <w:rFonts w:cs="Arial"/>
                <w:color w:val="000000"/>
                <w:sz w:val="18"/>
                <w:szCs w:val="18"/>
                <w:lang w:eastAsia="sl-SI"/>
              </w:rPr>
              <w:t>Zavezanci za mesečno plačilo akontacije dohodnine in dohodnine od dohodka iz dejavnosti</w:t>
            </w:r>
          </w:p>
        </w:tc>
        <w:tc>
          <w:tcPr>
            <w:tcW w:w="3088" w:type="pct"/>
            <w:tcBorders>
              <w:top w:val="nil"/>
              <w:left w:val="nil"/>
              <w:bottom w:val="single" w:sz="4" w:space="0" w:color="auto"/>
              <w:right w:val="single" w:sz="4" w:space="0" w:color="auto"/>
            </w:tcBorders>
            <w:shd w:val="clear" w:color="000000" w:fill="FFFFFF"/>
            <w:noWrap/>
            <w:vAlign w:val="bottom"/>
            <w:hideMark/>
          </w:tcPr>
          <w:p w14:paraId="4BCB5777" w14:textId="76D309FF"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52.240</w:t>
            </w:r>
          </w:p>
        </w:tc>
      </w:tr>
      <w:tr w:rsidR="00065FD3" w:rsidRPr="00745560" w14:paraId="46EE9A44" w14:textId="77777777" w:rsidTr="00843DDC">
        <w:trPr>
          <w:trHeight w:val="300"/>
        </w:trPr>
        <w:tc>
          <w:tcPr>
            <w:tcW w:w="1912" w:type="pct"/>
            <w:tcBorders>
              <w:top w:val="nil"/>
              <w:left w:val="single" w:sz="4" w:space="0" w:color="auto"/>
              <w:bottom w:val="single" w:sz="4" w:space="0" w:color="auto"/>
              <w:right w:val="single" w:sz="4" w:space="0" w:color="auto"/>
            </w:tcBorders>
            <w:shd w:val="clear" w:color="000000" w:fill="FFFFFF"/>
            <w:noWrap/>
            <w:vAlign w:val="bottom"/>
            <w:hideMark/>
          </w:tcPr>
          <w:p w14:paraId="0C177CFA" w14:textId="77777777" w:rsidR="00745560" w:rsidRPr="00745560" w:rsidRDefault="00745560" w:rsidP="001640A5">
            <w:pPr>
              <w:suppressAutoHyphens w:val="0"/>
              <w:spacing w:line="276" w:lineRule="auto"/>
              <w:rPr>
                <w:rFonts w:cs="Arial"/>
                <w:color w:val="000000"/>
                <w:sz w:val="18"/>
                <w:szCs w:val="18"/>
                <w:lang w:eastAsia="sl-SI"/>
              </w:rPr>
            </w:pPr>
            <w:r w:rsidRPr="00745560">
              <w:rPr>
                <w:rFonts w:cs="Arial"/>
                <w:color w:val="000000"/>
                <w:sz w:val="18"/>
                <w:szCs w:val="18"/>
                <w:lang w:eastAsia="sl-SI"/>
              </w:rPr>
              <w:t>Zavezanci za trimesečno plačilo akontacije dohodnine in dohodnine od dohodka iz dejavnosti</w:t>
            </w:r>
          </w:p>
        </w:tc>
        <w:tc>
          <w:tcPr>
            <w:tcW w:w="3088" w:type="pct"/>
            <w:tcBorders>
              <w:top w:val="nil"/>
              <w:left w:val="nil"/>
              <w:bottom w:val="single" w:sz="4" w:space="0" w:color="auto"/>
              <w:right w:val="single" w:sz="4" w:space="0" w:color="auto"/>
            </w:tcBorders>
            <w:shd w:val="clear" w:color="000000" w:fill="FFFFFF"/>
            <w:noWrap/>
            <w:vAlign w:val="bottom"/>
            <w:hideMark/>
          </w:tcPr>
          <w:p w14:paraId="7C22323F" w14:textId="1A70058F" w:rsidR="00745560" w:rsidRPr="00745560" w:rsidRDefault="009E1CF2" w:rsidP="001640A5">
            <w:pPr>
              <w:suppressAutoHyphens w:val="0"/>
              <w:spacing w:line="276" w:lineRule="auto"/>
              <w:jc w:val="right"/>
              <w:rPr>
                <w:rFonts w:cs="Arial"/>
                <w:color w:val="000000"/>
                <w:sz w:val="18"/>
                <w:szCs w:val="18"/>
                <w:lang w:eastAsia="sl-SI"/>
              </w:rPr>
            </w:pPr>
            <w:r>
              <w:rPr>
                <w:rFonts w:cs="Arial"/>
                <w:color w:val="000000"/>
                <w:sz w:val="18"/>
                <w:szCs w:val="18"/>
                <w:lang w:eastAsia="sl-SI"/>
              </w:rPr>
              <w:t>21.206</w:t>
            </w:r>
          </w:p>
        </w:tc>
      </w:tr>
    </w:tbl>
    <w:p w14:paraId="4AA0F473" w14:textId="77777777" w:rsidR="00CF07A4" w:rsidRPr="00CF07A4" w:rsidRDefault="00CF07A4" w:rsidP="001640A5">
      <w:pPr>
        <w:spacing w:line="276" w:lineRule="auto"/>
      </w:pPr>
    </w:p>
    <w:p w14:paraId="1BCEC023" w14:textId="77777777" w:rsidR="00BD640D" w:rsidRPr="000A578B" w:rsidRDefault="00BD640D" w:rsidP="001640A5">
      <w:pPr>
        <w:pStyle w:val="Naslov2"/>
        <w:spacing w:line="276" w:lineRule="auto"/>
      </w:pPr>
      <w:bookmarkStart w:id="19" w:name="_Toc99540870"/>
      <w:r w:rsidRPr="00BD640D">
        <w:lastRenderedPageBreak/>
        <w:t>Korak 5: Določitev frekvence administrativnih aktivnosti pred in po spremembah</w:t>
      </w:r>
      <w:bookmarkEnd w:id="19"/>
    </w:p>
    <w:p w14:paraId="65ADC8D1" w14:textId="77777777" w:rsidR="001640A5" w:rsidRDefault="001640A5" w:rsidP="001640A5">
      <w:pPr>
        <w:keepLines/>
        <w:suppressAutoHyphens w:val="0"/>
        <w:autoSpaceDE w:val="0"/>
        <w:autoSpaceDN w:val="0"/>
        <w:adjustRightInd w:val="0"/>
        <w:spacing w:line="276" w:lineRule="auto"/>
        <w:jc w:val="both"/>
        <w:rPr>
          <w:rFonts w:cs="Arial"/>
          <w:szCs w:val="22"/>
        </w:rPr>
      </w:pPr>
    </w:p>
    <w:p w14:paraId="56FDEC6A" w14:textId="77777777" w:rsidR="00D33B69" w:rsidRDefault="00BD640D" w:rsidP="001640A5">
      <w:pPr>
        <w:keepLines/>
        <w:suppressAutoHyphens w:val="0"/>
        <w:autoSpaceDE w:val="0"/>
        <w:autoSpaceDN w:val="0"/>
        <w:adjustRightInd w:val="0"/>
        <w:spacing w:line="276" w:lineRule="auto"/>
        <w:jc w:val="both"/>
        <w:rPr>
          <w:rFonts w:cs="Arial"/>
          <w:szCs w:val="22"/>
        </w:rPr>
      </w:pPr>
      <w:r w:rsidRPr="00BD640D">
        <w:rPr>
          <w:rFonts w:cs="Arial"/>
          <w:szCs w:val="22"/>
        </w:rPr>
        <w:t xml:space="preserve">Namen tega koraka je opredelitev pogostosti izvajanja posamezne aktivnosti. Frekvenca pove, kolikokrat na leto se posamezna administrativna aktivnost izvaja. </w:t>
      </w:r>
    </w:p>
    <w:p w14:paraId="66638D53" w14:textId="77777777" w:rsidR="00460F67" w:rsidRDefault="00460F67" w:rsidP="001640A5">
      <w:pPr>
        <w:keepLines/>
        <w:suppressAutoHyphens w:val="0"/>
        <w:autoSpaceDE w:val="0"/>
        <w:autoSpaceDN w:val="0"/>
        <w:adjustRightInd w:val="0"/>
        <w:spacing w:line="276" w:lineRule="auto"/>
        <w:jc w:val="both"/>
        <w:rPr>
          <w:rFonts w:cs="Arial"/>
          <w:szCs w:val="22"/>
        </w:rPr>
      </w:pPr>
    </w:p>
    <w:p w14:paraId="598FD563" w14:textId="1039FA9A" w:rsidR="00063EAC" w:rsidRPr="00063EAC" w:rsidRDefault="00CE60B4" w:rsidP="00CE60B4">
      <w:pPr>
        <w:pStyle w:val="Napis"/>
      </w:pPr>
      <w:bookmarkStart w:id="20" w:name="_Toc99540880"/>
      <w:r>
        <w:t xml:space="preserve">Tabela </w:t>
      </w:r>
      <w:r>
        <w:fldChar w:fldCharType="begin"/>
      </w:r>
      <w:r>
        <w:instrText xml:space="preserve"> SEQ Tabela \* ARABIC </w:instrText>
      </w:r>
      <w:r>
        <w:fldChar w:fldCharType="separate"/>
      </w:r>
      <w:r w:rsidR="007435F6">
        <w:t>5</w:t>
      </w:r>
      <w:r>
        <w:fldChar w:fldCharType="end"/>
      </w:r>
      <w:r>
        <w:t xml:space="preserve">: </w:t>
      </w:r>
      <w:r w:rsidRPr="00332DA5">
        <w:t xml:space="preserve">Opredelitev </w:t>
      </w:r>
      <w:r>
        <w:t>frekvence za posamezno obveznost opisane populacije pred implementacijo ukrepa</w:t>
      </w:r>
      <w:bookmarkEnd w:id="20"/>
    </w:p>
    <w:tbl>
      <w:tblPr>
        <w:tblW w:w="5000" w:type="pct"/>
        <w:tblCellMar>
          <w:left w:w="70" w:type="dxa"/>
          <w:right w:w="70" w:type="dxa"/>
        </w:tblCellMar>
        <w:tblLook w:val="04A0" w:firstRow="1" w:lastRow="0" w:firstColumn="1" w:lastColumn="0" w:noHBand="0" w:noVBand="1"/>
      </w:tblPr>
      <w:tblGrid>
        <w:gridCol w:w="1002"/>
        <w:gridCol w:w="7085"/>
        <w:gridCol w:w="975"/>
      </w:tblGrid>
      <w:tr w:rsidR="004C26A1" w:rsidRPr="004C26A1" w14:paraId="492AE934" w14:textId="77777777" w:rsidTr="00843DDC">
        <w:trPr>
          <w:trHeight w:val="300"/>
        </w:trPr>
        <w:tc>
          <w:tcPr>
            <w:tcW w:w="780" w:type="pct"/>
            <w:tcBorders>
              <w:top w:val="single" w:sz="4" w:space="0" w:color="auto"/>
              <w:left w:val="single" w:sz="4" w:space="0" w:color="auto"/>
              <w:bottom w:val="single" w:sz="4" w:space="0" w:color="auto"/>
              <w:right w:val="single" w:sz="4" w:space="0" w:color="auto"/>
            </w:tcBorders>
            <w:shd w:val="clear" w:color="000000" w:fill="808080"/>
          </w:tcPr>
          <w:p w14:paraId="4E329123" w14:textId="77777777" w:rsidR="004C26A1" w:rsidRPr="003872F4" w:rsidRDefault="004C26A1" w:rsidP="001640A5">
            <w:pPr>
              <w:suppressAutoHyphens w:val="0"/>
              <w:spacing w:line="276" w:lineRule="auto"/>
              <w:jc w:val="both"/>
              <w:rPr>
                <w:rFonts w:cs="Arial"/>
                <w:b/>
                <w:bCs/>
                <w:color w:val="000000"/>
                <w:sz w:val="18"/>
                <w:szCs w:val="18"/>
                <w:lang w:eastAsia="sl-SI"/>
              </w:rPr>
            </w:pPr>
            <w:r w:rsidRPr="003872F4">
              <w:rPr>
                <w:rFonts w:cs="Arial"/>
                <w:b/>
                <w:bCs/>
                <w:color w:val="000000"/>
                <w:sz w:val="18"/>
                <w:szCs w:val="18"/>
                <w:lang w:eastAsia="sl-SI"/>
              </w:rPr>
              <w:t>Obveznost</w:t>
            </w:r>
          </w:p>
        </w:tc>
        <w:tc>
          <w:tcPr>
            <w:tcW w:w="3682"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4F6D61E" w14:textId="77777777" w:rsidR="004C26A1" w:rsidRPr="003872F4" w:rsidRDefault="004C26A1" w:rsidP="001640A5">
            <w:pPr>
              <w:suppressAutoHyphens w:val="0"/>
              <w:spacing w:line="276" w:lineRule="auto"/>
              <w:jc w:val="both"/>
              <w:rPr>
                <w:rFonts w:cs="Arial"/>
                <w:b/>
                <w:bCs/>
                <w:sz w:val="18"/>
                <w:szCs w:val="18"/>
                <w:lang w:eastAsia="sl-SI"/>
              </w:rPr>
            </w:pPr>
            <w:r w:rsidRPr="003872F4">
              <w:rPr>
                <w:rFonts w:cs="Arial"/>
                <w:b/>
                <w:bCs/>
                <w:sz w:val="18"/>
                <w:szCs w:val="18"/>
                <w:lang w:eastAsia="sl-SI"/>
              </w:rPr>
              <w:t>Opis populacije</w:t>
            </w:r>
          </w:p>
        </w:tc>
        <w:tc>
          <w:tcPr>
            <w:tcW w:w="538" w:type="pct"/>
            <w:tcBorders>
              <w:top w:val="single" w:sz="4" w:space="0" w:color="auto"/>
              <w:left w:val="nil"/>
              <w:bottom w:val="single" w:sz="4" w:space="0" w:color="auto"/>
              <w:right w:val="single" w:sz="4" w:space="0" w:color="auto"/>
            </w:tcBorders>
            <w:shd w:val="clear" w:color="000000" w:fill="808080"/>
            <w:noWrap/>
            <w:vAlign w:val="bottom"/>
            <w:hideMark/>
          </w:tcPr>
          <w:p w14:paraId="0C80EDAE" w14:textId="77777777" w:rsidR="004C26A1" w:rsidRPr="003872F4" w:rsidRDefault="004C26A1" w:rsidP="001640A5">
            <w:pPr>
              <w:suppressAutoHyphens w:val="0"/>
              <w:spacing w:line="276" w:lineRule="auto"/>
              <w:jc w:val="both"/>
              <w:rPr>
                <w:rFonts w:cs="Arial"/>
                <w:b/>
                <w:bCs/>
                <w:sz w:val="18"/>
                <w:szCs w:val="18"/>
                <w:lang w:eastAsia="sl-SI"/>
              </w:rPr>
            </w:pPr>
            <w:r w:rsidRPr="003872F4">
              <w:rPr>
                <w:rFonts w:cs="Arial"/>
                <w:b/>
                <w:bCs/>
                <w:sz w:val="18"/>
                <w:szCs w:val="18"/>
                <w:lang w:eastAsia="sl-SI"/>
              </w:rPr>
              <w:t>Frekvenca</w:t>
            </w:r>
          </w:p>
        </w:tc>
      </w:tr>
      <w:tr w:rsidR="004C26A1" w:rsidRPr="004C26A1" w14:paraId="341F9553" w14:textId="77777777" w:rsidTr="00843DDC">
        <w:trPr>
          <w:trHeight w:val="218"/>
        </w:trPr>
        <w:tc>
          <w:tcPr>
            <w:tcW w:w="780" w:type="pct"/>
            <w:vMerge w:val="restart"/>
            <w:tcBorders>
              <w:top w:val="nil"/>
              <w:left w:val="single" w:sz="4" w:space="0" w:color="auto"/>
              <w:right w:val="single" w:sz="4" w:space="0" w:color="auto"/>
            </w:tcBorders>
            <w:shd w:val="clear" w:color="000000" w:fill="FFFFFF"/>
          </w:tcPr>
          <w:p w14:paraId="0E414430" w14:textId="7C65BBD6" w:rsidR="004C26A1" w:rsidRPr="004C26A1" w:rsidRDefault="004C26A1" w:rsidP="002B79E0">
            <w:pPr>
              <w:suppressAutoHyphens w:val="0"/>
              <w:spacing w:line="276" w:lineRule="auto"/>
              <w:rPr>
                <w:rFonts w:cs="Arial"/>
                <w:color w:val="000000"/>
                <w:sz w:val="18"/>
                <w:szCs w:val="18"/>
                <w:lang w:eastAsia="sl-SI"/>
              </w:rPr>
            </w:pPr>
            <w:r w:rsidRPr="004C26A1">
              <w:rPr>
                <w:rFonts w:cs="Arial"/>
                <w:color w:val="000000"/>
                <w:sz w:val="18"/>
                <w:szCs w:val="18"/>
                <w:lang w:eastAsia="sl-SI"/>
              </w:rPr>
              <w:t>Plačilo prispevkov</w:t>
            </w:r>
            <w:r w:rsidR="002B79E0">
              <w:rPr>
                <w:rFonts w:cs="Arial"/>
                <w:color w:val="000000"/>
                <w:sz w:val="18"/>
                <w:szCs w:val="18"/>
                <w:lang w:eastAsia="sl-SI"/>
              </w:rPr>
              <w:t xml:space="preserve"> za socialno varnost</w:t>
            </w: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78E1A62C"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Samozaposlene osebe</w:t>
            </w:r>
          </w:p>
        </w:tc>
        <w:tc>
          <w:tcPr>
            <w:tcW w:w="538" w:type="pct"/>
            <w:tcBorders>
              <w:top w:val="nil"/>
              <w:left w:val="nil"/>
              <w:bottom w:val="single" w:sz="4" w:space="0" w:color="auto"/>
              <w:right w:val="single" w:sz="4" w:space="0" w:color="auto"/>
            </w:tcBorders>
            <w:shd w:val="clear" w:color="000000" w:fill="FFFFFF"/>
            <w:noWrap/>
            <w:vAlign w:val="bottom"/>
            <w:hideMark/>
          </w:tcPr>
          <w:p w14:paraId="03B0E3CB"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4</w:t>
            </w:r>
          </w:p>
        </w:tc>
      </w:tr>
      <w:tr w:rsidR="004C26A1" w:rsidRPr="004C26A1" w14:paraId="4FA4C9CE" w14:textId="77777777" w:rsidTr="00843DDC">
        <w:trPr>
          <w:trHeight w:val="72"/>
        </w:trPr>
        <w:tc>
          <w:tcPr>
            <w:tcW w:w="780" w:type="pct"/>
            <w:vMerge/>
            <w:tcBorders>
              <w:left w:val="single" w:sz="4" w:space="0" w:color="auto"/>
              <w:right w:val="single" w:sz="4" w:space="0" w:color="auto"/>
            </w:tcBorders>
            <w:shd w:val="clear" w:color="000000" w:fill="FFFFFF"/>
          </w:tcPr>
          <w:p w14:paraId="3AB05BEE" w14:textId="77777777" w:rsidR="004C26A1" w:rsidRPr="004C26A1" w:rsidRDefault="004C26A1" w:rsidP="001640A5">
            <w:pPr>
              <w:suppressAutoHyphens w:val="0"/>
              <w:spacing w:line="276" w:lineRule="auto"/>
              <w:rPr>
                <w:rFonts w:cs="Arial"/>
                <w:color w:val="000000"/>
                <w:sz w:val="18"/>
                <w:szCs w:val="18"/>
                <w:lang w:eastAsia="sl-SI"/>
              </w:rPr>
            </w:pP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1AC39DF1" w14:textId="6062DC7A" w:rsidR="004C26A1" w:rsidRPr="004C26A1" w:rsidRDefault="002B79E0" w:rsidP="001640A5">
            <w:pPr>
              <w:suppressAutoHyphens w:val="0"/>
              <w:spacing w:line="276" w:lineRule="auto"/>
              <w:rPr>
                <w:rFonts w:cs="Arial"/>
                <w:color w:val="000000"/>
                <w:sz w:val="18"/>
                <w:szCs w:val="18"/>
                <w:lang w:eastAsia="sl-SI"/>
              </w:rPr>
            </w:pPr>
            <w:r>
              <w:rPr>
                <w:rFonts w:cs="Arial"/>
                <w:color w:val="000000"/>
                <w:sz w:val="18"/>
                <w:szCs w:val="18"/>
                <w:lang w:eastAsia="sl-SI"/>
              </w:rPr>
              <w:t>Družbeniki</w:t>
            </w:r>
          </w:p>
        </w:tc>
        <w:tc>
          <w:tcPr>
            <w:tcW w:w="538" w:type="pct"/>
            <w:tcBorders>
              <w:top w:val="nil"/>
              <w:left w:val="nil"/>
              <w:bottom w:val="single" w:sz="4" w:space="0" w:color="auto"/>
              <w:right w:val="single" w:sz="4" w:space="0" w:color="auto"/>
            </w:tcBorders>
            <w:shd w:val="clear" w:color="000000" w:fill="FFFFFF"/>
            <w:noWrap/>
            <w:vAlign w:val="bottom"/>
            <w:hideMark/>
          </w:tcPr>
          <w:p w14:paraId="5D8EF047"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4</w:t>
            </w:r>
          </w:p>
        </w:tc>
      </w:tr>
      <w:tr w:rsidR="004C26A1" w:rsidRPr="004C26A1" w14:paraId="59217091" w14:textId="77777777" w:rsidTr="00843DDC">
        <w:trPr>
          <w:trHeight w:val="170"/>
        </w:trPr>
        <w:tc>
          <w:tcPr>
            <w:tcW w:w="780" w:type="pct"/>
            <w:vMerge/>
            <w:tcBorders>
              <w:left w:val="single" w:sz="4" w:space="0" w:color="auto"/>
              <w:right w:val="single" w:sz="4" w:space="0" w:color="auto"/>
            </w:tcBorders>
            <w:shd w:val="clear" w:color="000000" w:fill="FFFFFF"/>
          </w:tcPr>
          <w:p w14:paraId="7FDEC0E5" w14:textId="77777777" w:rsidR="004C26A1" w:rsidRPr="004C26A1" w:rsidRDefault="004C26A1" w:rsidP="001640A5">
            <w:pPr>
              <w:suppressAutoHyphens w:val="0"/>
              <w:spacing w:line="276" w:lineRule="auto"/>
              <w:rPr>
                <w:rFonts w:cs="Arial"/>
                <w:color w:val="000000"/>
                <w:sz w:val="18"/>
                <w:szCs w:val="18"/>
                <w:lang w:eastAsia="sl-SI"/>
              </w:rPr>
            </w:pP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1F9B01F6"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Kmetje</w:t>
            </w:r>
          </w:p>
        </w:tc>
        <w:tc>
          <w:tcPr>
            <w:tcW w:w="538" w:type="pct"/>
            <w:tcBorders>
              <w:top w:val="nil"/>
              <w:left w:val="nil"/>
              <w:bottom w:val="single" w:sz="4" w:space="0" w:color="auto"/>
              <w:right w:val="single" w:sz="4" w:space="0" w:color="auto"/>
            </w:tcBorders>
            <w:shd w:val="clear" w:color="000000" w:fill="FFFFFF"/>
            <w:noWrap/>
            <w:vAlign w:val="bottom"/>
            <w:hideMark/>
          </w:tcPr>
          <w:p w14:paraId="18A6FC15"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2</w:t>
            </w:r>
          </w:p>
        </w:tc>
      </w:tr>
      <w:tr w:rsidR="004C26A1" w:rsidRPr="004C26A1" w14:paraId="034C2DF1" w14:textId="77777777" w:rsidTr="00843DDC">
        <w:trPr>
          <w:trHeight w:val="200"/>
        </w:trPr>
        <w:tc>
          <w:tcPr>
            <w:tcW w:w="780" w:type="pct"/>
            <w:vMerge/>
            <w:tcBorders>
              <w:left w:val="single" w:sz="4" w:space="0" w:color="auto"/>
              <w:right w:val="single" w:sz="4" w:space="0" w:color="auto"/>
            </w:tcBorders>
            <w:shd w:val="clear" w:color="000000" w:fill="FFFFFF"/>
          </w:tcPr>
          <w:p w14:paraId="72E85AB1" w14:textId="77777777" w:rsidR="004C26A1" w:rsidRPr="004C26A1" w:rsidRDefault="004C26A1" w:rsidP="001640A5">
            <w:pPr>
              <w:suppressAutoHyphens w:val="0"/>
              <w:spacing w:line="276" w:lineRule="auto"/>
              <w:rPr>
                <w:rFonts w:cs="Arial"/>
                <w:color w:val="000000"/>
                <w:sz w:val="18"/>
                <w:szCs w:val="18"/>
                <w:lang w:eastAsia="sl-SI"/>
              </w:rPr>
            </w:pP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56EC2758" w14:textId="66D29C48" w:rsidR="004C26A1" w:rsidRPr="004C26A1" w:rsidRDefault="00753223" w:rsidP="00753223">
            <w:pPr>
              <w:suppressAutoHyphens w:val="0"/>
              <w:spacing w:line="276" w:lineRule="auto"/>
              <w:rPr>
                <w:rFonts w:cs="Arial"/>
                <w:color w:val="000000"/>
                <w:sz w:val="18"/>
                <w:szCs w:val="18"/>
                <w:lang w:eastAsia="sl-SI"/>
              </w:rPr>
            </w:pPr>
            <w:r>
              <w:rPr>
                <w:rFonts w:cs="Arial"/>
                <w:color w:val="000000"/>
                <w:sz w:val="18"/>
                <w:szCs w:val="18"/>
                <w:lang w:eastAsia="sl-SI"/>
              </w:rPr>
              <w:t>Osebe, p</w:t>
            </w:r>
            <w:r w:rsidR="004C26A1" w:rsidRPr="004C26A1">
              <w:rPr>
                <w:rFonts w:cs="Arial"/>
                <w:color w:val="000000"/>
                <w:sz w:val="18"/>
                <w:szCs w:val="18"/>
                <w:lang w:eastAsia="sl-SI"/>
              </w:rPr>
              <w:t>rostovoljno vključen</w:t>
            </w:r>
            <w:r>
              <w:rPr>
                <w:rFonts w:cs="Arial"/>
                <w:color w:val="000000"/>
                <w:sz w:val="18"/>
                <w:szCs w:val="18"/>
                <w:lang w:eastAsia="sl-SI"/>
              </w:rPr>
              <w:t>e</w:t>
            </w:r>
            <w:r w:rsidR="004C26A1" w:rsidRPr="004C26A1">
              <w:rPr>
                <w:rFonts w:cs="Arial"/>
                <w:color w:val="000000"/>
                <w:sz w:val="18"/>
                <w:szCs w:val="18"/>
                <w:lang w:eastAsia="sl-SI"/>
              </w:rPr>
              <w:t xml:space="preserve"> v socialn</w:t>
            </w:r>
            <w:r>
              <w:rPr>
                <w:rFonts w:cs="Arial"/>
                <w:color w:val="000000"/>
                <w:sz w:val="18"/>
                <w:szCs w:val="18"/>
                <w:lang w:eastAsia="sl-SI"/>
              </w:rPr>
              <w:t>a</w:t>
            </w:r>
            <w:r w:rsidR="004C26A1" w:rsidRPr="004C26A1">
              <w:rPr>
                <w:rFonts w:cs="Arial"/>
                <w:color w:val="000000"/>
                <w:sz w:val="18"/>
                <w:szCs w:val="18"/>
                <w:lang w:eastAsia="sl-SI"/>
              </w:rPr>
              <w:t xml:space="preserve"> zavarovanj</w:t>
            </w:r>
            <w:r>
              <w:rPr>
                <w:rFonts w:cs="Arial"/>
                <w:color w:val="000000"/>
                <w:sz w:val="18"/>
                <w:szCs w:val="18"/>
                <w:lang w:eastAsia="sl-SI"/>
              </w:rPr>
              <w:t>a</w:t>
            </w:r>
          </w:p>
        </w:tc>
        <w:tc>
          <w:tcPr>
            <w:tcW w:w="538" w:type="pct"/>
            <w:tcBorders>
              <w:top w:val="nil"/>
              <w:left w:val="nil"/>
              <w:bottom w:val="single" w:sz="4" w:space="0" w:color="auto"/>
              <w:right w:val="single" w:sz="4" w:space="0" w:color="auto"/>
            </w:tcBorders>
            <w:shd w:val="clear" w:color="000000" w:fill="FFFFFF"/>
            <w:noWrap/>
            <w:vAlign w:val="bottom"/>
            <w:hideMark/>
          </w:tcPr>
          <w:p w14:paraId="3CAE3C4D"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2</w:t>
            </w:r>
          </w:p>
        </w:tc>
      </w:tr>
      <w:tr w:rsidR="004C26A1" w:rsidRPr="004C26A1" w14:paraId="38817795" w14:textId="77777777" w:rsidTr="00843DDC">
        <w:trPr>
          <w:trHeight w:val="232"/>
        </w:trPr>
        <w:tc>
          <w:tcPr>
            <w:tcW w:w="780" w:type="pct"/>
            <w:vMerge/>
            <w:tcBorders>
              <w:left w:val="single" w:sz="4" w:space="0" w:color="auto"/>
              <w:right w:val="single" w:sz="4" w:space="0" w:color="auto"/>
            </w:tcBorders>
            <w:shd w:val="clear" w:color="000000" w:fill="FFFFFF"/>
          </w:tcPr>
          <w:p w14:paraId="1C8B3378" w14:textId="77777777" w:rsidR="004C26A1" w:rsidRPr="004C26A1" w:rsidRDefault="004C26A1" w:rsidP="001640A5">
            <w:pPr>
              <w:suppressAutoHyphens w:val="0"/>
              <w:spacing w:line="276" w:lineRule="auto"/>
              <w:rPr>
                <w:rFonts w:cs="Arial"/>
                <w:color w:val="000000"/>
                <w:sz w:val="18"/>
                <w:szCs w:val="18"/>
                <w:lang w:eastAsia="sl-SI"/>
              </w:rPr>
            </w:pP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23424FED"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Osebe, ki opravljajo dejavnost kot postranski poklic</w:t>
            </w:r>
          </w:p>
        </w:tc>
        <w:tc>
          <w:tcPr>
            <w:tcW w:w="538" w:type="pct"/>
            <w:tcBorders>
              <w:top w:val="nil"/>
              <w:left w:val="nil"/>
              <w:bottom w:val="single" w:sz="4" w:space="0" w:color="auto"/>
              <w:right w:val="single" w:sz="4" w:space="0" w:color="auto"/>
            </w:tcBorders>
            <w:shd w:val="clear" w:color="000000" w:fill="FFFFFF"/>
            <w:noWrap/>
            <w:vAlign w:val="bottom"/>
            <w:hideMark/>
          </w:tcPr>
          <w:p w14:paraId="4200EC99"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2</w:t>
            </w:r>
          </w:p>
        </w:tc>
      </w:tr>
      <w:tr w:rsidR="004C26A1" w:rsidRPr="004C26A1" w14:paraId="0A2C21B9" w14:textId="77777777" w:rsidTr="00843DDC">
        <w:trPr>
          <w:trHeight w:val="123"/>
        </w:trPr>
        <w:tc>
          <w:tcPr>
            <w:tcW w:w="780" w:type="pct"/>
            <w:vMerge/>
            <w:tcBorders>
              <w:left w:val="single" w:sz="4" w:space="0" w:color="auto"/>
              <w:bottom w:val="single" w:sz="4" w:space="0" w:color="auto"/>
              <w:right w:val="single" w:sz="4" w:space="0" w:color="auto"/>
            </w:tcBorders>
            <w:shd w:val="clear" w:color="000000" w:fill="FFFFFF"/>
          </w:tcPr>
          <w:p w14:paraId="59D56C57" w14:textId="77777777" w:rsidR="004C26A1" w:rsidRPr="004C26A1" w:rsidRDefault="004C26A1" w:rsidP="001640A5">
            <w:pPr>
              <w:suppressAutoHyphens w:val="0"/>
              <w:spacing w:line="276" w:lineRule="auto"/>
              <w:rPr>
                <w:rFonts w:cs="Arial"/>
                <w:color w:val="000000"/>
                <w:sz w:val="18"/>
                <w:szCs w:val="18"/>
                <w:lang w:eastAsia="sl-SI"/>
              </w:rPr>
            </w:pP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6BAA1DF2"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Osebe, zaposlene pri tujem delodajalcu</w:t>
            </w:r>
          </w:p>
        </w:tc>
        <w:tc>
          <w:tcPr>
            <w:tcW w:w="538" w:type="pct"/>
            <w:tcBorders>
              <w:top w:val="nil"/>
              <w:left w:val="nil"/>
              <w:bottom w:val="single" w:sz="4" w:space="0" w:color="auto"/>
              <w:right w:val="single" w:sz="4" w:space="0" w:color="auto"/>
            </w:tcBorders>
            <w:shd w:val="clear" w:color="000000" w:fill="FFFFFF"/>
            <w:noWrap/>
            <w:vAlign w:val="bottom"/>
            <w:hideMark/>
          </w:tcPr>
          <w:p w14:paraId="784BACAB"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4</w:t>
            </w:r>
          </w:p>
        </w:tc>
      </w:tr>
      <w:tr w:rsidR="004C26A1" w:rsidRPr="004C26A1" w14:paraId="0A25B63C" w14:textId="77777777" w:rsidTr="00843DDC">
        <w:trPr>
          <w:trHeight w:val="154"/>
        </w:trPr>
        <w:tc>
          <w:tcPr>
            <w:tcW w:w="780" w:type="pct"/>
            <w:vMerge w:val="restart"/>
            <w:tcBorders>
              <w:top w:val="nil"/>
              <w:left w:val="single" w:sz="4" w:space="0" w:color="auto"/>
              <w:right w:val="single" w:sz="4" w:space="0" w:color="auto"/>
            </w:tcBorders>
            <w:shd w:val="clear" w:color="000000" w:fill="FFFFFF"/>
          </w:tcPr>
          <w:p w14:paraId="5A166496"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Plačilo akontacije dohodnine</w:t>
            </w: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281DB90B"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Zavezanci za mesečno plačilo akontacije dohodnine in dohodnine od dohodka iz dejavnosti</w:t>
            </w:r>
          </w:p>
        </w:tc>
        <w:tc>
          <w:tcPr>
            <w:tcW w:w="538" w:type="pct"/>
            <w:tcBorders>
              <w:top w:val="nil"/>
              <w:left w:val="nil"/>
              <w:bottom w:val="single" w:sz="4" w:space="0" w:color="auto"/>
              <w:right w:val="single" w:sz="4" w:space="0" w:color="auto"/>
            </w:tcBorders>
            <w:shd w:val="clear" w:color="000000" w:fill="FFFFFF"/>
            <w:noWrap/>
            <w:vAlign w:val="bottom"/>
            <w:hideMark/>
          </w:tcPr>
          <w:p w14:paraId="175099B7"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12</w:t>
            </w:r>
          </w:p>
        </w:tc>
      </w:tr>
      <w:tr w:rsidR="004C26A1" w:rsidRPr="004C26A1" w14:paraId="16B9EAFE" w14:textId="77777777" w:rsidTr="00843DDC">
        <w:trPr>
          <w:trHeight w:val="342"/>
        </w:trPr>
        <w:tc>
          <w:tcPr>
            <w:tcW w:w="780" w:type="pct"/>
            <w:vMerge/>
            <w:tcBorders>
              <w:left w:val="single" w:sz="4" w:space="0" w:color="auto"/>
              <w:bottom w:val="single" w:sz="4" w:space="0" w:color="auto"/>
              <w:right w:val="single" w:sz="4" w:space="0" w:color="auto"/>
            </w:tcBorders>
            <w:shd w:val="clear" w:color="000000" w:fill="FFFFFF"/>
          </w:tcPr>
          <w:p w14:paraId="63CCCA7A" w14:textId="77777777" w:rsidR="004C26A1" w:rsidRPr="004C26A1" w:rsidRDefault="004C26A1" w:rsidP="001640A5">
            <w:pPr>
              <w:suppressAutoHyphens w:val="0"/>
              <w:spacing w:line="276" w:lineRule="auto"/>
              <w:rPr>
                <w:rFonts w:cs="Arial"/>
                <w:color w:val="000000"/>
                <w:sz w:val="18"/>
                <w:szCs w:val="18"/>
                <w:lang w:eastAsia="sl-SI"/>
              </w:rPr>
            </w:pPr>
          </w:p>
        </w:tc>
        <w:tc>
          <w:tcPr>
            <w:tcW w:w="3682" w:type="pct"/>
            <w:tcBorders>
              <w:top w:val="nil"/>
              <w:left w:val="single" w:sz="4" w:space="0" w:color="auto"/>
              <w:bottom w:val="single" w:sz="4" w:space="0" w:color="auto"/>
              <w:right w:val="single" w:sz="4" w:space="0" w:color="auto"/>
            </w:tcBorders>
            <w:shd w:val="clear" w:color="000000" w:fill="FFFFFF"/>
            <w:noWrap/>
            <w:vAlign w:val="bottom"/>
            <w:hideMark/>
          </w:tcPr>
          <w:p w14:paraId="42808A61" w14:textId="77777777" w:rsidR="004C26A1" w:rsidRPr="004C26A1" w:rsidRDefault="004C26A1" w:rsidP="001640A5">
            <w:pPr>
              <w:suppressAutoHyphens w:val="0"/>
              <w:spacing w:line="276" w:lineRule="auto"/>
              <w:rPr>
                <w:rFonts w:cs="Arial"/>
                <w:color w:val="000000"/>
                <w:sz w:val="18"/>
                <w:szCs w:val="18"/>
                <w:lang w:eastAsia="sl-SI"/>
              </w:rPr>
            </w:pPr>
            <w:r w:rsidRPr="004C26A1">
              <w:rPr>
                <w:rFonts w:cs="Arial"/>
                <w:color w:val="000000"/>
                <w:sz w:val="18"/>
                <w:szCs w:val="18"/>
                <w:lang w:eastAsia="sl-SI"/>
              </w:rPr>
              <w:t>Zavezanci za trimesečno plačilo akontacije dohodnine in dohodnine od dohodka iz dejavnosti</w:t>
            </w:r>
          </w:p>
        </w:tc>
        <w:tc>
          <w:tcPr>
            <w:tcW w:w="538" w:type="pct"/>
            <w:tcBorders>
              <w:top w:val="nil"/>
              <w:left w:val="nil"/>
              <w:bottom w:val="single" w:sz="4" w:space="0" w:color="auto"/>
              <w:right w:val="single" w:sz="4" w:space="0" w:color="auto"/>
            </w:tcBorders>
            <w:shd w:val="clear" w:color="000000" w:fill="FFFFFF"/>
            <w:noWrap/>
            <w:vAlign w:val="bottom"/>
            <w:hideMark/>
          </w:tcPr>
          <w:p w14:paraId="58497FD5" w14:textId="77777777" w:rsidR="004C26A1" w:rsidRPr="004C26A1" w:rsidRDefault="004C26A1" w:rsidP="001640A5">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4</w:t>
            </w:r>
          </w:p>
        </w:tc>
      </w:tr>
    </w:tbl>
    <w:p w14:paraId="7578D93A" w14:textId="2442A5F7" w:rsidR="004C26A1" w:rsidRDefault="004C26A1" w:rsidP="001640A5">
      <w:pPr>
        <w:keepLines/>
        <w:suppressAutoHyphens w:val="0"/>
        <w:autoSpaceDE w:val="0"/>
        <w:autoSpaceDN w:val="0"/>
        <w:adjustRightInd w:val="0"/>
        <w:spacing w:line="276" w:lineRule="auto"/>
        <w:jc w:val="both"/>
        <w:rPr>
          <w:rFonts w:cs="Arial"/>
          <w:szCs w:val="22"/>
        </w:rPr>
      </w:pPr>
    </w:p>
    <w:p w14:paraId="42DD0413" w14:textId="4735654A" w:rsidR="00063EAC" w:rsidRPr="00063EAC" w:rsidRDefault="00CE60B4" w:rsidP="00665552">
      <w:pPr>
        <w:pStyle w:val="Napis"/>
        <w:keepNext/>
      </w:pPr>
      <w:bookmarkStart w:id="21" w:name="_Toc99540881"/>
      <w:r>
        <w:t xml:space="preserve">Tabela </w:t>
      </w:r>
      <w:r>
        <w:fldChar w:fldCharType="begin"/>
      </w:r>
      <w:r>
        <w:instrText xml:space="preserve"> SEQ Tabela \* ARABIC </w:instrText>
      </w:r>
      <w:r>
        <w:fldChar w:fldCharType="separate"/>
      </w:r>
      <w:r w:rsidR="007435F6">
        <w:t>6</w:t>
      </w:r>
      <w:r>
        <w:fldChar w:fldCharType="end"/>
      </w:r>
      <w:r w:rsidR="00063EAC">
        <w:t xml:space="preserve">: </w:t>
      </w:r>
      <w:r w:rsidR="00063EAC" w:rsidRPr="00332DA5">
        <w:t xml:space="preserve">Opredelitev </w:t>
      </w:r>
      <w:r w:rsidR="00063EAC">
        <w:t xml:space="preserve">frekvence za posamezno obveznost opisane populacije </w:t>
      </w:r>
      <w:r w:rsidR="004A32C1">
        <w:t>po implementaciji ukrepa</w:t>
      </w:r>
      <w:bookmarkEnd w:id="21"/>
    </w:p>
    <w:tbl>
      <w:tblPr>
        <w:tblW w:w="5000" w:type="pct"/>
        <w:tblCellMar>
          <w:left w:w="70" w:type="dxa"/>
          <w:right w:w="70" w:type="dxa"/>
        </w:tblCellMar>
        <w:tblLook w:val="04A0" w:firstRow="1" w:lastRow="0" w:firstColumn="1" w:lastColumn="0" w:noHBand="0" w:noVBand="1"/>
      </w:tblPr>
      <w:tblGrid>
        <w:gridCol w:w="1002"/>
        <w:gridCol w:w="7085"/>
        <w:gridCol w:w="975"/>
      </w:tblGrid>
      <w:tr w:rsidR="00063EAC" w:rsidRPr="004C26A1" w14:paraId="02426F0D" w14:textId="77777777" w:rsidTr="00843DDC">
        <w:trPr>
          <w:trHeight w:val="300"/>
        </w:trPr>
        <w:tc>
          <w:tcPr>
            <w:tcW w:w="701" w:type="pct"/>
            <w:tcBorders>
              <w:top w:val="single" w:sz="4" w:space="0" w:color="auto"/>
              <w:left w:val="single" w:sz="4" w:space="0" w:color="auto"/>
              <w:bottom w:val="single" w:sz="4" w:space="0" w:color="auto"/>
              <w:right w:val="single" w:sz="4" w:space="0" w:color="auto"/>
            </w:tcBorders>
            <w:shd w:val="clear" w:color="000000" w:fill="808080"/>
          </w:tcPr>
          <w:p w14:paraId="33F2332E" w14:textId="77777777" w:rsidR="00063EAC" w:rsidRPr="003872F4" w:rsidRDefault="00063EAC" w:rsidP="00CE60B4">
            <w:pPr>
              <w:suppressAutoHyphens w:val="0"/>
              <w:spacing w:line="276" w:lineRule="auto"/>
              <w:jc w:val="both"/>
              <w:rPr>
                <w:rFonts w:cs="Arial"/>
                <w:b/>
                <w:bCs/>
                <w:color w:val="000000"/>
                <w:sz w:val="18"/>
                <w:szCs w:val="18"/>
                <w:lang w:eastAsia="sl-SI"/>
              </w:rPr>
            </w:pPr>
            <w:r w:rsidRPr="003872F4">
              <w:rPr>
                <w:rFonts w:cs="Arial"/>
                <w:b/>
                <w:bCs/>
                <w:color w:val="000000"/>
                <w:sz w:val="18"/>
                <w:szCs w:val="18"/>
                <w:lang w:eastAsia="sl-SI"/>
              </w:rPr>
              <w:t>Obveznost</w:t>
            </w:r>
          </w:p>
        </w:tc>
        <w:tc>
          <w:tcPr>
            <w:tcW w:w="3761"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DA2433A" w14:textId="77777777" w:rsidR="00063EAC" w:rsidRPr="003872F4" w:rsidRDefault="00063EAC" w:rsidP="00CE60B4">
            <w:pPr>
              <w:suppressAutoHyphens w:val="0"/>
              <w:spacing w:line="276" w:lineRule="auto"/>
              <w:jc w:val="both"/>
              <w:rPr>
                <w:rFonts w:cs="Arial"/>
                <w:b/>
                <w:bCs/>
                <w:sz w:val="18"/>
                <w:szCs w:val="18"/>
                <w:lang w:eastAsia="sl-SI"/>
              </w:rPr>
            </w:pPr>
            <w:r w:rsidRPr="003872F4">
              <w:rPr>
                <w:rFonts w:cs="Arial"/>
                <w:b/>
                <w:bCs/>
                <w:sz w:val="18"/>
                <w:szCs w:val="18"/>
                <w:lang w:eastAsia="sl-SI"/>
              </w:rPr>
              <w:t>Opis populacije</w:t>
            </w:r>
          </w:p>
        </w:tc>
        <w:tc>
          <w:tcPr>
            <w:tcW w:w="538" w:type="pct"/>
            <w:tcBorders>
              <w:top w:val="single" w:sz="4" w:space="0" w:color="auto"/>
              <w:left w:val="nil"/>
              <w:bottom w:val="single" w:sz="4" w:space="0" w:color="auto"/>
              <w:right w:val="single" w:sz="4" w:space="0" w:color="auto"/>
            </w:tcBorders>
            <w:shd w:val="clear" w:color="000000" w:fill="808080"/>
            <w:noWrap/>
            <w:vAlign w:val="bottom"/>
            <w:hideMark/>
          </w:tcPr>
          <w:p w14:paraId="04F9E7E8" w14:textId="77777777" w:rsidR="00063EAC" w:rsidRPr="003872F4" w:rsidRDefault="00063EAC" w:rsidP="00CE60B4">
            <w:pPr>
              <w:suppressAutoHyphens w:val="0"/>
              <w:spacing w:line="276" w:lineRule="auto"/>
              <w:jc w:val="both"/>
              <w:rPr>
                <w:rFonts w:cs="Arial"/>
                <w:b/>
                <w:bCs/>
                <w:sz w:val="18"/>
                <w:szCs w:val="18"/>
                <w:lang w:eastAsia="sl-SI"/>
              </w:rPr>
            </w:pPr>
            <w:r w:rsidRPr="003872F4">
              <w:rPr>
                <w:rFonts w:cs="Arial"/>
                <w:b/>
                <w:bCs/>
                <w:sz w:val="18"/>
                <w:szCs w:val="18"/>
                <w:lang w:eastAsia="sl-SI"/>
              </w:rPr>
              <w:t>Frekvenca</w:t>
            </w:r>
          </w:p>
        </w:tc>
      </w:tr>
      <w:tr w:rsidR="00063EAC" w:rsidRPr="004C26A1" w14:paraId="59FF6DE4" w14:textId="77777777" w:rsidTr="00843DDC">
        <w:trPr>
          <w:trHeight w:val="218"/>
        </w:trPr>
        <w:tc>
          <w:tcPr>
            <w:tcW w:w="701" w:type="pct"/>
            <w:vMerge w:val="restart"/>
            <w:tcBorders>
              <w:top w:val="nil"/>
              <w:left w:val="single" w:sz="4" w:space="0" w:color="auto"/>
              <w:right w:val="single" w:sz="4" w:space="0" w:color="auto"/>
            </w:tcBorders>
            <w:shd w:val="clear" w:color="000000" w:fill="FFFFFF"/>
          </w:tcPr>
          <w:p w14:paraId="49AAE8F0" w14:textId="65E40344"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Plačilo prispevkov</w:t>
            </w:r>
            <w:r>
              <w:rPr>
                <w:rFonts w:cs="Arial"/>
                <w:color w:val="000000"/>
                <w:sz w:val="18"/>
                <w:szCs w:val="18"/>
                <w:lang w:eastAsia="sl-SI"/>
              </w:rPr>
              <w:t xml:space="preserve"> za socialno varnost</w:t>
            </w: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3CB72744"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Samozaposlene osebe</w:t>
            </w:r>
          </w:p>
        </w:tc>
        <w:tc>
          <w:tcPr>
            <w:tcW w:w="538" w:type="pct"/>
            <w:tcBorders>
              <w:top w:val="nil"/>
              <w:left w:val="nil"/>
              <w:bottom w:val="single" w:sz="4" w:space="0" w:color="auto"/>
              <w:right w:val="single" w:sz="4" w:space="0" w:color="auto"/>
            </w:tcBorders>
            <w:shd w:val="clear" w:color="000000" w:fill="FFFFFF"/>
            <w:noWrap/>
            <w:vAlign w:val="bottom"/>
            <w:hideMark/>
          </w:tcPr>
          <w:p w14:paraId="596A31A5" w14:textId="79D76C58" w:rsidR="00063EAC" w:rsidRPr="004C26A1" w:rsidRDefault="00063EAC" w:rsidP="00CE60B4">
            <w:pPr>
              <w:suppressAutoHyphens w:val="0"/>
              <w:spacing w:line="276" w:lineRule="auto"/>
              <w:jc w:val="right"/>
              <w:rPr>
                <w:rFonts w:cs="Arial"/>
                <w:color w:val="000000"/>
                <w:sz w:val="18"/>
                <w:szCs w:val="18"/>
                <w:lang w:eastAsia="sl-SI"/>
              </w:rPr>
            </w:pPr>
            <w:r>
              <w:rPr>
                <w:rFonts w:cs="Arial"/>
                <w:color w:val="000000"/>
                <w:sz w:val="18"/>
                <w:szCs w:val="18"/>
                <w:lang w:eastAsia="sl-SI"/>
              </w:rPr>
              <w:t>1</w:t>
            </w:r>
          </w:p>
        </w:tc>
      </w:tr>
      <w:tr w:rsidR="00063EAC" w:rsidRPr="004C26A1" w14:paraId="1EB6038E" w14:textId="77777777" w:rsidTr="00843DDC">
        <w:trPr>
          <w:trHeight w:val="208"/>
        </w:trPr>
        <w:tc>
          <w:tcPr>
            <w:tcW w:w="701" w:type="pct"/>
            <w:vMerge/>
            <w:tcBorders>
              <w:left w:val="single" w:sz="4" w:space="0" w:color="auto"/>
              <w:right w:val="single" w:sz="4" w:space="0" w:color="auto"/>
            </w:tcBorders>
            <w:shd w:val="clear" w:color="000000" w:fill="FFFFFF"/>
          </w:tcPr>
          <w:p w14:paraId="3727B3B2" w14:textId="77777777" w:rsidR="00063EAC" w:rsidRPr="004C26A1" w:rsidRDefault="00063EAC" w:rsidP="00CE60B4">
            <w:pPr>
              <w:suppressAutoHyphens w:val="0"/>
              <w:spacing w:line="276" w:lineRule="auto"/>
              <w:rPr>
                <w:rFonts w:cs="Arial"/>
                <w:color w:val="000000"/>
                <w:sz w:val="18"/>
                <w:szCs w:val="18"/>
                <w:lang w:eastAsia="sl-SI"/>
              </w:rPr>
            </w:pP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092594C6" w14:textId="77777777" w:rsidR="00063EAC" w:rsidRPr="004C26A1" w:rsidRDefault="00063EAC" w:rsidP="00CE60B4">
            <w:pPr>
              <w:suppressAutoHyphens w:val="0"/>
              <w:spacing w:line="276" w:lineRule="auto"/>
              <w:rPr>
                <w:rFonts w:cs="Arial"/>
                <w:color w:val="000000"/>
                <w:sz w:val="18"/>
                <w:szCs w:val="18"/>
                <w:lang w:eastAsia="sl-SI"/>
              </w:rPr>
            </w:pPr>
            <w:r>
              <w:rPr>
                <w:rFonts w:cs="Arial"/>
                <w:color w:val="000000"/>
                <w:sz w:val="18"/>
                <w:szCs w:val="18"/>
                <w:lang w:eastAsia="sl-SI"/>
              </w:rPr>
              <w:t>Družbeniki</w:t>
            </w:r>
          </w:p>
        </w:tc>
        <w:tc>
          <w:tcPr>
            <w:tcW w:w="538" w:type="pct"/>
            <w:tcBorders>
              <w:top w:val="nil"/>
              <w:left w:val="nil"/>
              <w:bottom w:val="single" w:sz="4" w:space="0" w:color="auto"/>
              <w:right w:val="single" w:sz="4" w:space="0" w:color="auto"/>
            </w:tcBorders>
            <w:shd w:val="clear" w:color="000000" w:fill="FFFFFF"/>
            <w:noWrap/>
            <w:vAlign w:val="bottom"/>
            <w:hideMark/>
          </w:tcPr>
          <w:p w14:paraId="01C932FF" w14:textId="1F6E678B" w:rsidR="00063EAC" w:rsidRPr="004C26A1" w:rsidRDefault="00063EAC" w:rsidP="00CE60B4">
            <w:pPr>
              <w:suppressAutoHyphens w:val="0"/>
              <w:spacing w:line="276" w:lineRule="auto"/>
              <w:jc w:val="right"/>
              <w:rPr>
                <w:rFonts w:cs="Arial"/>
                <w:color w:val="000000"/>
                <w:sz w:val="18"/>
                <w:szCs w:val="18"/>
                <w:lang w:eastAsia="sl-SI"/>
              </w:rPr>
            </w:pPr>
            <w:r>
              <w:rPr>
                <w:rFonts w:cs="Arial"/>
                <w:color w:val="000000"/>
                <w:sz w:val="18"/>
                <w:szCs w:val="18"/>
                <w:lang w:eastAsia="sl-SI"/>
              </w:rPr>
              <w:t>1</w:t>
            </w:r>
          </w:p>
        </w:tc>
      </w:tr>
      <w:tr w:rsidR="00063EAC" w:rsidRPr="004C26A1" w14:paraId="44C97542" w14:textId="77777777" w:rsidTr="00843DDC">
        <w:trPr>
          <w:trHeight w:val="156"/>
        </w:trPr>
        <w:tc>
          <w:tcPr>
            <w:tcW w:w="701" w:type="pct"/>
            <w:vMerge/>
            <w:tcBorders>
              <w:left w:val="single" w:sz="4" w:space="0" w:color="auto"/>
              <w:right w:val="single" w:sz="4" w:space="0" w:color="auto"/>
            </w:tcBorders>
            <w:shd w:val="clear" w:color="000000" w:fill="FFFFFF"/>
          </w:tcPr>
          <w:p w14:paraId="47B32ACA" w14:textId="77777777" w:rsidR="00063EAC" w:rsidRPr="004C26A1" w:rsidRDefault="00063EAC" w:rsidP="00CE60B4">
            <w:pPr>
              <w:suppressAutoHyphens w:val="0"/>
              <w:spacing w:line="276" w:lineRule="auto"/>
              <w:rPr>
                <w:rFonts w:cs="Arial"/>
                <w:color w:val="000000"/>
                <w:sz w:val="18"/>
                <w:szCs w:val="18"/>
                <w:lang w:eastAsia="sl-SI"/>
              </w:rPr>
            </w:pP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3F7D6DCF"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Kmetje</w:t>
            </w:r>
          </w:p>
        </w:tc>
        <w:tc>
          <w:tcPr>
            <w:tcW w:w="538" w:type="pct"/>
            <w:tcBorders>
              <w:top w:val="nil"/>
              <w:left w:val="nil"/>
              <w:bottom w:val="single" w:sz="4" w:space="0" w:color="auto"/>
              <w:right w:val="single" w:sz="4" w:space="0" w:color="auto"/>
            </w:tcBorders>
            <w:shd w:val="clear" w:color="000000" w:fill="FFFFFF"/>
            <w:noWrap/>
            <w:vAlign w:val="bottom"/>
            <w:hideMark/>
          </w:tcPr>
          <w:p w14:paraId="49EA83A7" w14:textId="7D03BF82" w:rsidR="00063EAC" w:rsidRPr="004C26A1" w:rsidRDefault="00063EAC" w:rsidP="00CE60B4">
            <w:pPr>
              <w:suppressAutoHyphens w:val="0"/>
              <w:spacing w:line="276" w:lineRule="auto"/>
              <w:jc w:val="right"/>
              <w:rPr>
                <w:rFonts w:cs="Arial"/>
                <w:color w:val="000000"/>
                <w:sz w:val="18"/>
                <w:szCs w:val="18"/>
                <w:lang w:eastAsia="sl-SI"/>
              </w:rPr>
            </w:pPr>
            <w:r>
              <w:rPr>
                <w:rFonts w:cs="Arial"/>
                <w:color w:val="000000"/>
                <w:sz w:val="18"/>
                <w:szCs w:val="18"/>
                <w:lang w:eastAsia="sl-SI"/>
              </w:rPr>
              <w:t>1</w:t>
            </w:r>
          </w:p>
        </w:tc>
      </w:tr>
      <w:tr w:rsidR="00063EAC" w:rsidRPr="004C26A1" w14:paraId="724DD0A1" w14:textId="77777777" w:rsidTr="00843DDC">
        <w:trPr>
          <w:trHeight w:val="200"/>
        </w:trPr>
        <w:tc>
          <w:tcPr>
            <w:tcW w:w="701" w:type="pct"/>
            <w:vMerge/>
            <w:tcBorders>
              <w:left w:val="single" w:sz="4" w:space="0" w:color="auto"/>
              <w:right w:val="single" w:sz="4" w:space="0" w:color="auto"/>
            </w:tcBorders>
            <w:shd w:val="clear" w:color="000000" w:fill="FFFFFF"/>
          </w:tcPr>
          <w:p w14:paraId="7FA44BC6" w14:textId="77777777" w:rsidR="00063EAC" w:rsidRPr="004C26A1" w:rsidRDefault="00063EAC" w:rsidP="00CE60B4">
            <w:pPr>
              <w:suppressAutoHyphens w:val="0"/>
              <w:spacing w:line="276" w:lineRule="auto"/>
              <w:rPr>
                <w:rFonts w:cs="Arial"/>
                <w:color w:val="000000"/>
                <w:sz w:val="18"/>
                <w:szCs w:val="18"/>
                <w:lang w:eastAsia="sl-SI"/>
              </w:rPr>
            </w:pP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5CFBF339" w14:textId="77777777" w:rsidR="00063EAC" w:rsidRPr="004C26A1" w:rsidRDefault="00063EAC" w:rsidP="00CE60B4">
            <w:pPr>
              <w:suppressAutoHyphens w:val="0"/>
              <w:spacing w:line="276" w:lineRule="auto"/>
              <w:rPr>
                <w:rFonts w:cs="Arial"/>
                <w:color w:val="000000"/>
                <w:sz w:val="18"/>
                <w:szCs w:val="18"/>
                <w:lang w:eastAsia="sl-SI"/>
              </w:rPr>
            </w:pPr>
            <w:r>
              <w:rPr>
                <w:rFonts w:cs="Arial"/>
                <w:color w:val="000000"/>
                <w:sz w:val="18"/>
                <w:szCs w:val="18"/>
                <w:lang w:eastAsia="sl-SI"/>
              </w:rPr>
              <w:t>Osebe, p</w:t>
            </w:r>
            <w:r w:rsidRPr="004C26A1">
              <w:rPr>
                <w:rFonts w:cs="Arial"/>
                <w:color w:val="000000"/>
                <w:sz w:val="18"/>
                <w:szCs w:val="18"/>
                <w:lang w:eastAsia="sl-SI"/>
              </w:rPr>
              <w:t>rostovoljno vključen</w:t>
            </w:r>
            <w:r>
              <w:rPr>
                <w:rFonts w:cs="Arial"/>
                <w:color w:val="000000"/>
                <w:sz w:val="18"/>
                <w:szCs w:val="18"/>
                <w:lang w:eastAsia="sl-SI"/>
              </w:rPr>
              <w:t>e</w:t>
            </w:r>
            <w:r w:rsidRPr="004C26A1">
              <w:rPr>
                <w:rFonts w:cs="Arial"/>
                <w:color w:val="000000"/>
                <w:sz w:val="18"/>
                <w:szCs w:val="18"/>
                <w:lang w:eastAsia="sl-SI"/>
              </w:rPr>
              <w:t xml:space="preserve"> v socialn</w:t>
            </w:r>
            <w:r>
              <w:rPr>
                <w:rFonts w:cs="Arial"/>
                <w:color w:val="000000"/>
                <w:sz w:val="18"/>
                <w:szCs w:val="18"/>
                <w:lang w:eastAsia="sl-SI"/>
              </w:rPr>
              <w:t>a</w:t>
            </w:r>
            <w:r w:rsidRPr="004C26A1">
              <w:rPr>
                <w:rFonts w:cs="Arial"/>
                <w:color w:val="000000"/>
                <w:sz w:val="18"/>
                <w:szCs w:val="18"/>
                <w:lang w:eastAsia="sl-SI"/>
              </w:rPr>
              <w:t xml:space="preserve"> zavarovanj</w:t>
            </w:r>
            <w:r>
              <w:rPr>
                <w:rFonts w:cs="Arial"/>
                <w:color w:val="000000"/>
                <w:sz w:val="18"/>
                <w:szCs w:val="18"/>
                <w:lang w:eastAsia="sl-SI"/>
              </w:rPr>
              <w:t>a</w:t>
            </w:r>
          </w:p>
        </w:tc>
        <w:tc>
          <w:tcPr>
            <w:tcW w:w="538" w:type="pct"/>
            <w:tcBorders>
              <w:top w:val="nil"/>
              <w:left w:val="nil"/>
              <w:bottom w:val="single" w:sz="4" w:space="0" w:color="auto"/>
              <w:right w:val="single" w:sz="4" w:space="0" w:color="auto"/>
            </w:tcBorders>
            <w:shd w:val="clear" w:color="000000" w:fill="FFFFFF"/>
            <w:noWrap/>
            <w:vAlign w:val="bottom"/>
            <w:hideMark/>
          </w:tcPr>
          <w:p w14:paraId="48AEBB22" w14:textId="34B59892" w:rsidR="00063EAC" w:rsidRPr="004C26A1" w:rsidRDefault="00063EAC" w:rsidP="00CE60B4">
            <w:pPr>
              <w:suppressAutoHyphens w:val="0"/>
              <w:spacing w:line="276" w:lineRule="auto"/>
              <w:jc w:val="right"/>
              <w:rPr>
                <w:rFonts w:cs="Arial"/>
                <w:color w:val="000000"/>
                <w:sz w:val="18"/>
                <w:szCs w:val="18"/>
                <w:lang w:eastAsia="sl-SI"/>
              </w:rPr>
            </w:pPr>
            <w:r>
              <w:rPr>
                <w:rFonts w:cs="Arial"/>
                <w:color w:val="000000"/>
                <w:sz w:val="18"/>
                <w:szCs w:val="18"/>
                <w:lang w:eastAsia="sl-SI"/>
              </w:rPr>
              <w:t>1</w:t>
            </w:r>
          </w:p>
        </w:tc>
      </w:tr>
      <w:tr w:rsidR="00063EAC" w:rsidRPr="004C26A1" w14:paraId="53905C0B" w14:textId="77777777" w:rsidTr="00843DDC">
        <w:trPr>
          <w:trHeight w:val="232"/>
        </w:trPr>
        <w:tc>
          <w:tcPr>
            <w:tcW w:w="701" w:type="pct"/>
            <w:vMerge/>
            <w:tcBorders>
              <w:left w:val="single" w:sz="4" w:space="0" w:color="auto"/>
              <w:right w:val="single" w:sz="4" w:space="0" w:color="auto"/>
            </w:tcBorders>
            <w:shd w:val="clear" w:color="000000" w:fill="FFFFFF"/>
          </w:tcPr>
          <w:p w14:paraId="2E49A30E" w14:textId="77777777" w:rsidR="00063EAC" w:rsidRPr="004C26A1" w:rsidRDefault="00063EAC" w:rsidP="00CE60B4">
            <w:pPr>
              <w:suppressAutoHyphens w:val="0"/>
              <w:spacing w:line="276" w:lineRule="auto"/>
              <w:rPr>
                <w:rFonts w:cs="Arial"/>
                <w:color w:val="000000"/>
                <w:sz w:val="18"/>
                <w:szCs w:val="18"/>
                <w:lang w:eastAsia="sl-SI"/>
              </w:rPr>
            </w:pP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5A011F95"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Osebe, ki opravljajo dejavnost kot postranski poklic</w:t>
            </w:r>
          </w:p>
        </w:tc>
        <w:tc>
          <w:tcPr>
            <w:tcW w:w="538" w:type="pct"/>
            <w:tcBorders>
              <w:top w:val="nil"/>
              <w:left w:val="nil"/>
              <w:bottom w:val="single" w:sz="4" w:space="0" w:color="auto"/>
              <w:right w:val="single" w:sz="4" w:space="0" w:color="auto"/>
            </w:tcBorders>
            <w:shd w:val="clear" w:color="000000" w:fill="FFFFFF"/>
            <w:noWrap/>
            <w:vAlign w:val="bottom"/>
            <w:hideMark/>
          </w:tcPr>
          <w:p w14:paraId="78258C9D" w14:textId="7654C006" w:rsidR="00063EAC" w:rsidRPr="004C26A1" w:rsidRDefault="00063EAC" w:rsidP="00CE60B4">
            <w:pPr>
              <w:suppressAutoHyphens w:val="0"/>
              <w:spacing w:line="276" w:lineRule="auto"/>
              <w:jc w:val="right"/>
              <w:rPr>
                <w:rFonts w:cs="Arial"/>
                <w:color w:val="000000"/>
                <w:sz w:val="18"/>
                <w:szCs w:val="18"/>
                <w:lang w:eastAsia="sl-SI"/>
              </w:rPr>
            </w:pPr>
            <w:r>
              <w:rPr>
                <w:rFonts w:cs="Arial"/>
                <w:color w:val="000000"/>
                <w:sz w:val="18"/>
                <w:szCs w:val="18"/>
                <w:lang w:eastAsia="sl-SI"/>
              </w:rPr>
              <w:t>1</w:t>
            </w:r>
          </w:p>
        </w:tc>
      </w:tr>
      <w:tr w:rsidR="00063EAC" w:rsidRPr="004C26A1" w14:paraId="363E6B5B" w14:textId="77777777" w:rsidTr="00843DDC">
        <w:trPr>
          <w:trHeight w:val="123"/>
        </w:trPr>
        <w:tc>
          <w:tcPr>
            <w:tcW w:w="701" w:type="pct"/>
            <w:vMerge/>
            <w:tcBorders>
              <w:left w:val="single" w:sz="4" w:space="0" w:color="auto"/>
              <w:bottom w:val="single" w:sz="4" w:space="0" w:color="auto"/>
              <w:right w:val="single" w:sz="4" w:space="0" w:color="auto"/>
            </w:tcBorders>
            <w:shd w:val="clear" w:color="000000" w:fill="FFFFFF"/>
          </w:tcPr>
          <w:p w14:paraId="6427F952" w14:textId="77777777" w:rsidR="00063EAC" w:rsidRPr="004C26A1" w:rsidRDefault="00063EAC" w:rsidP="00CE60B4">
            <w:pPr>
              <w:suppressAutoHyphens w:val="0"/>
              <w:spacing w:line="276" w:lineRule="auto"/>
              <w:rPr>
                <w:rFonts w:cs="Arial"/>
                <w:color w:val="000000"/>
                <w:sz w:val="18"/>
                <w:szCs w:val="18"/>
                <w:lang w:eastAsia="sl-SI"/>
              </w:rPr>
            </w:pP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6C94AB22"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Osebe, zaposlene pri tujem delodajalcu</w:t>
            </w:r>
          </w:p>
        </w:tc>
        <w:tc>
          <w:tcPr>
            <w:tcW w:w="538" w:type="pct"/>
            <w:tcBorders>
              <w:top w:val="nil"/>
              <w:left w:val="nil"/>
              <w:bottom w:val="single" w:sz="4" w:space="0" w:color="auto"/>
              <w:right w:val="single" w:sz="4" w:space="0" w:color="auto"/>
            </w:tcBorders>
            <w:shd w:val="clear" w:color="000000" w:fill="FFFFFF"/>
            <w:noWrap/>
            <w:vAlign w:val="bottom"/>
            <w:hideMark/>
          </w:tcPr>
          <w:p w14:paraId="1E762A38" w14:textId="39DEAC0A" w:rsidR="00063EAC" w:rsidRPr="004C26A1" w:rsidRDefault="00063EAC" w:rsidP="00CE60B4">
            <w:pPr>
              <w:suppressAutoHyphens w:val="0"/>
              <w:spacing w:line="276" w:lineRule="auto"/>
              <w:jc w:val="right"/>
              <w:rPr>
                <w:rFonts w:cs="Arial"/>
                <w:color w:val="000000"/>
                <w:sz w:val="18"/>
                <w:szCs w:val="18"/>
                <w:lang w:eastAsia="sl-SI"/>
              </w:rPr>
            </w:pPr>
            <w:r>
              <w:rPr>
                <w:rFonts w:cs="Arial"/>
                <w:color w:val="000000"/>
                <w:sz w:val="18"/>
                <w:szCs w:val="18"/>
                <w:lang w:eastAsia="sl-SI"/>
              </w:rPr>
              <w:t>1</w:t>
            </w:r>
          </w:p>
        </w:tc>
      </w:tr>
      <w:tr w:rsidR="00063EAC" w:rsidRPr="004C26A1" w14:paraId="61A3FD7D" w14:textId="77777777" w:rsidTr="00843DDC">
        <w:trPr>
          <w:trHeight w:val="154"/>
        </w:trPr>
        <w:tc>
          <w:tcPr>
            <w:tcW w:w="701" w:type="pct"/>
            <w:vMerge w:val="restart"/>
            <w:tcBorders>
              <w:top w:val="nil"/>
              <w:left w:val="single" w:sz="4" w:space="0" w:color="auto"/>
              <w:right w:val="single" w:sz="4" w:space="0" w:color="auto"/>
            </w:tcBorders>
            <w:shd w:val="clear" w:color="000000" w:fill="FFFFFF"/>
          </w:tcPr>
          <w:p w14:paraId="13A940B4"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Plačilo akontacije dohodnine</w:t>
            </w: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5F23E72C"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Zavezanci za mesečno plačilo akontacije dohodnine in dohodnine od dohodka iz dejavnosti</w:t>
            </w:r>
          </w:p>
        </w:tc>
        <w:tc>
          <w:tcPr>
            <w:tcW w:w="538" w:type="pct"/>
            <w:tcBorders>
              <w:top w:val="nil"/>
              <w:left w:val="nil"/>
              <w:bottom w:val="single" w:sz="4" w:space="0" w:color="auto"/>
              <w:right w:val="single" w:sz="4" w:space="0" w:color="auto"/>
            </w:tcBorders>
            <w:shd w:val="clear" w:color="000000" w:fill="FFFFFF"/>
            <w:noWrap/>
            <w:vAlign w:val="bottom"/>
            <w:hideMark/>
          </w:tcPr>
          <w:p w14:paraId="7F685C25" w14:textId="77777777" w:rsidR="00063EAC" w:rsidRPr="004C26A1" w:rsidRDefault="00063EAC" w:rsidP="00CE60B4">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12</w:t>
            </w:r>
          </w:p>
        </w:tc>
      </w:tr>
      <w:tr w:rsidR="00063EAC" w:rsidRPr="004C26A1" w14:paraId="1742CE64" w14:textId="77777777" w:rsidTr="00843DDC">
        <w:trPr>
          <w:trHeight w:val="342"/>
        </w:trPr>
        <w:tc>
          <w:tcPr>
            <w:tcW w:w="701" w:type="pct"/>
            <w:vMerge/>
            <w:tcBorders>
              <w:left w:val="single" w:sz="4" w:space="0" w:color="auto"/>
              <w:bottom w:val="single" w:sz="4" w:space="0" w:color="auto"/>
              <w:right w:val="single" w:sz="4" w:space="0" w:color="auto"/>
            </w:tcBorders>
            <w:shd w:val="clear" w:color="000000" w:fill="FFFFFF"/>
          </w:tcPr>
          <w:p w14:paraId="6B407C99" w14:textId="77777777" w:rsidR="00063EAC" w:rsidRPr="004C26A1" w:rsidRDefault="00063EAC" w:rsidP="00CE60B4">
            <w:pPr>
              <w:suppressAutoHyphens w:val="0"/>
              <w:spacing w:line="276" w:lineRule="auto"/>
              <w:rPr>
                <w:rFonts w:cs="Arial"/>
                <w:color w:val="000000"/>
                <w:sz w:val="18"/>
                <w:szCs w:val="18"/>
                <w:lang w:eastAsia="sl-SI"/>
              </w:rPr>
            </w:pPr>
          </w:p>
        </w:tc>
        <w:tc>
          <w:tcPr>
            <w:tcW w:w="3761" w:type="pct"/>
            <w:tcBorders>
              <w:top w:val="nil"/>
              <w:left w:val="single" w:sz="4" w:space="0" w:color="auto"/>
              <w:bottom w:val="single" w:sz="4" w:space="0" w:color="auto"/>
              <w:right w:val="single" w:sz="4" w:space="0" w:color="auto"/>
            </w:tcBorders>
            <w:shd w:val="clear" w:color="000000" w:fill="FFFFFF"/>
            <w:noWrap/>
            <w:vAlign w:val="bottom"/>
            <w:hideMark/>
          </w:tcPr>
          <w:p w14:paraId="23F8F1C5" w14:textId="77777777" w:rsidR="00063EAC" w:rsidRPr="004C26A1" w:rsidRDefault="00063EAC" w:rsidP="00CE60B4">
            <w:pPr>
              <w:suppressAutoHyphens w:val="0"/>
              <w:spacing w:line="276" w:lineRule="auto"/>
              <w:rPr>
                <w:rFonts w:cs="Arial"/>
                <w:color w:val="000000"/>
                <w:sz w:val="18"/>
                <w:szCs w:val="18"/>
                <w:lang w:eastAsia="sl-SI"/>
              </w:rPr>
            </w:pPr>
            <w:r w:rsidRPr="004C26A1">
              <w:rPr>
                <w:rFonts w:cs="Arial"/>
                <w:color w:val="000000"/>
                <w:sz w:val="18"/>
                <w:szCs w:val="18"/>
                <w:lang w:eastAsia="sl-SI"/>
              </w:rPr>
              <w:t>Zavezanci za trimesečno plačilo akontacije dohodnine in dohodnine od dohodka iz dejavnosti</w:t>
            </w:r>
          </w:p>
        </w:tc>
        <w:tc>
          <w:tcPr>
            <w:tcW w:w="538" w:type="pct"/>
            <w:tcBorders>
              <w:top w:val="nil"/>
              <w:left w:val="nil"/>
              <w:bottom w:val="single" w:sz="4" w:space="0" w:color="auto"/>
              <w:right w:val="single" w:sz="4" w:space="0" w:color="auto"/>
            </w:tcBorders>
            <w:shd w:val="clear" w:color="000000" w:fill="FFFFFF"/>
            <w:noWrap/>
            <w:vAlign w:val="bottom"/>
            <w:hideMark/>
          </w:tcPr>
          <w:p w14:paraId="205FD388" w14:textId="77777777" w:rsidR="00063EAC" w:rsidRPr="004C26A1" w:rsidRDefault="00063EAC" w:rsidP="00CE60B4">
            <w:pPr>
              <w:suppressAutoHyphens w:val="0"/>
              <w:spacing w:line="276" w:lineRule="auto"/>
              <w:jc w:val="right"/>
              <w:rPr>
                <w:rFonts w:cs="Arial"/>
                <w:color w:val="000000"/>
                <w:sz w:val="18"/>
                <w:szCs w:val="18"/>
                <w:lang w:eastAsia="sl-SI"/>
              </w:rPr>
            </w:pPr>
            <w:r w:rsidRPr="004C26A1">
              <w:rPr>
                <w:rFonts w:cs="Arial"/>
                <w:color w:val="000000"/>
                <w:sz w:val="18"/>
                <w:szCs w:val="18"/>
                <w:lang w:eastAsia="sl-SI"/>
              </w:rPr>
              <w:t>4</w:t>
            </w:r>
          </w:p>
        </w:tc>
      </w:tr>
    </w:tbl>
    <w:p w14:paraId="2BE5BC5D" w14:textId="77777777" w:rsidR="00063EAC" w:rsidRDefault="00063EAC" w:rsidP="001640A5">
      <w:pPr>
        <w:keepLines/>
        <w:suppressAutoHyphens w:val="0"/>
        <w:autoSpaceDE w:val="0"/>
        <w:autoSpaceDN w:val="0"/>
        <w:adjustRightInd w:val="0"/>
        <w:spacing w:line="276" w:lineRule="auto"/>
        <w:jc w:val="both"/>
        <w:rPr>
          <w:rFonts w:cs="Arial"/>
          <w:szCs w:val="22"/>
        </w:rPr>
      </w:pPr>
    </w:p>
    <w:p w14:paraId="48C48611" w14:textId="72B59C12" w:rsidR="00063EAC" w:rsidRDefault="00063EAC" w:rsidP="001640A5">
      <w:pPr>
        <w:keepLines/>
        <w:suppressAutoHyphens w:val="0"/>
        <w:autoSpaceDE w:val="0"/>
        <w:autoSpaceDN w:val="0"/>
        <w:adjustRightInd w:val="0"/>
        <w:spacing w:line="276" w:lineRule="auto"/>
        <w:jc w:val="both"/>
        <w:rPr>
          <w:rFonts w:cs="Arial"/>
          <w:szCs w:val="22"/>
        </w:rPr>
      </w:pPr>
      <w:r w:rsidRPr="006F20AF">
        <w:rPr>
          <w:rFonts w:cs="Arial"/>
          <w:szCs w:val="22"/>
        </w:rPr>
        <w:t xml:space="preserve">Opomba: Letna frekvenca plačila prispevkov za navedene kategorije zavezancev je 12, ob upoštevanju, da obveznost plačila prispevkov nastane vsak mesec. Ker pa se stroški računajo glede na skupaj predložene obračune, je </w:t>
      </w:r>
      <w:r w:rsidR="00C278E8" w:rsidRPr="006F20AF">
        <w:rPr>
          <w:rFonts w:cs="Arial"/>
          <w:szCs w:val="22"/>
        </w:rPr>
        <w:t xml:space="preserve">frekvenca </w:t>
      </w:r>
      <w:r w:rsidRPr="006F20AF">
        <w:rPr>
          <w:rFonts w:cs="Arial"/>
          <w:szCs w:val="22"/>
        </w:rPr>
        <w:t>opredeljena glede na število plačilnih nalogov znotraj posamezne obveznosti plačila prispevka</w:t>
      </w:r>
      <w:r w:rsidR="0083559B" w:rsidRPr="006F20AF">
        <w:rPr>
          <w:rFonts w:cs="Arial"/>
          <w:szCs w:val="22"/>
        </w:rPr>
        <w:t>.</w:t>
      </w:r>
    </w:p>
    <w:p w14:paraId="497ED290" w14:textId="2E544B90" w:rsidR="00AF0F61" w:rsidRDefault="00D85EC0" w:rsidP="00D85EC0">
      <w:pPr>
        <w:suppressAutoHyphens w:val="0"/>
        <w:spacing w:after="160" w:line="259" w:lineRule="auto"/>
        <w:rPr>
          <w:rFonts w:cs="Arial"/>
          <w:b/>
          <w:bCs/>
          <w:szCs w:val="22"/>
        </w:rPr>
      </w:pPr>
      <w:r>
        <w:rPr>
          <w:rFonts w:cs="Arial"/>
          <w:b/>
          <w:bCs/>
          <w:szCs w:val="22"/>
        </w:rPr>
        <w:br w:type="page"/>
      </w:r>
    </w:p>
    <w:p w14:paraId="056A1C5A" w14:textId="4582ABC1" w:rsidR="00700B94" w:rsidRDefault="000C3FE3" w:rsidP="001640A5">
      <w:pPr>
        <w:pStyle w:val="Naslov1"/>
        <w:numPr>
          <w:ilvl w:val="0"/>
          <w:numId w:val="10"/>
        </w:numPr>
        <w:spacing w:line="276" w:lineRule="auto"/>
      </w:pPr>
      <w:bookmarkStart w:id="22" w:name="_Toc99540871"/>
      <w:r w:rsidRPr="000C3FE3">
        <w:lastRenderedPageBreak/>
        <w:t>OPREDELITEV ELEMENTOV ZA IZRAČUN</w:t>
      </w:r>
      <w:bookmarkEnd w:id="22"/>
    </w:p>
    <w:p w14:paraId="4103D465" w14:textId="77777777" w:rsidR="00C85348" w:rsidRPr="00C85348" w:rsidRDefault="00C85348" w:rsidP="00C85348"/>
    <w:p w14:paraId="52CE4CCF" w14:textId="77777777" w:rsidR="00700B94" w:rsidRPr="000A578B" w:rsidRDefault="00700B94" w:rsidP="001640A5">
      <w:pPr>
        <w:pStyle w:val="Naslov2"/>
        <w:spacing w:line="276" w:lineRule="auto"/>
      </w:pPr>
      <w:bookmarkStart w:id="23" w:name="_Toc99540872"/>
      <w:r w:rsidRPr="00700B94">
        <w:t>Korak 1: Določitev stroškovnih parametrov</w:t>
      </w:r>
      <w:bookmarkEnd w:id="23"/>
    </w:p>
    <w:p w14:paraId="4F65902B" w14:textId="77777777" w:rsidR="001640A5" w:rsidRDefault="001640A5" w:rsidP="001640A5">
      <w:pPr>
        <w:keepLines/>
        <w:suppressAutoHyphens w:val="0"/>
        <w:autoSpaceDE w:val="0"/>
        <w:autoSpaceDN w:val="0"/>
        <w:adjustRightInd w:val="0"/>
        <w:spacing w:line="276" w:lineRule="auto"/>
        <w:jc w:val="both"/>
        <w:rPr>
          <w:rFonts w:cs="Arial"/>
          <w:szCs w:val="22"/>
        </w:rPr>
      </w:pPr>
    </w:p>
    <w:p w14:paraId="06589BD7" w14:textId="77777777" w:rsidR="000A578B" w:rsidRDefault="00700B94" w:rsidP="001640A5">
      <w:pPr>
        <w:keepLines/>
        <w:suppressAutoHyphens w:val="0"/>
        <w:autoSpaceDE w:val="0"/>
        <w:autoSpaceDN w:val="0"/>
        <w:adjustRightInd w:val="0"/>
        <w:spacing w:line="276" w:lineRule="auto"/>
        <w:jc w:val="both"/>
        <w:rPr>
          <w:rFonts w:cs="Arial"/>
          <w:szCs w:val="22"/>
        </w:rPr>
      </w:pPr>
      <w:r w:rsidRPr="00700B94">
        <w:rPr>
          <w:rFonts w:cs="Arial"/>
          <w:szCs w:val="22"/>
        </w:rPr>
        <w:t>Stroškovni parametri so določeni na podlagi EMMS, ki jih zakonodaja povzroča subjektom</w:t>
      </w:r>
      <w:r w:rsidR="002B79E0">
        <w:rPr>
          <w:rFonts w:cs="Arial"/>
          <w:szCs w:val="22"/>
        </w:rPr>
        <w:t>,</w:t>
      </w:r>
      <w:r w:rsidRPr="00700B94">
        <w:rPr>
          <w:rFonts w:cs="Arial"/>
          <w:szCs w:val="22"/>
        </w:rPr>
        <w:t xml:space="preserve"> ter parametrov, ki se uporabljajo za izračun administrativnih stroškov.</w:t>
      </w:r>
    </w:p>
    <w:p w14:paraId="105F2EE5" w14:textId="77777777" w:rsidR="00E43F4F" w:rsidRDefault="00E43F4F" w:rsidP="001640A5">
      <w:pPr>
        <w:keepLines/>
        <w:suppressAutoHyphens w:val="0"/>
        <w:autoSpaceDE w:val="0"/>
        <w:autoSpaceDN w:val="0"/>
        <w:adjustRightInd w:val="0"/>
        <w:spacing w:line="276" w:lineRule="auto"/>
        <w:jc w:val="both"/>
        <w:rPr>
          <w:rFonts w:cs="Arial"/>
          <w:sz w:val="18"/>
          <w:szCs w:val="18"/>
        </w:rPr>
      </w:pPr>
    </w:p>
    <w:p w14:paraId="2E96CBFA" w14:textId="3CABF11E" w:rsidR="000A578B" w:rsidRPr="0063433D" w:rsidRDefault="00665552" w:rsidP="00967A63">
      <w:pPr>
        <w:pStyle w:val="Napis"/>
        <w:keepNext/>
      </w:pPr>
      <w:bookmarkStart w:id="24" w:name="_Toc99540882"/>
      <w:r>
        <w:t xml:space="preserve">Tabela </w:t>
      </w:r>
      <w:r>
        <w:fldChar w:fldCharType="begin"/>
      </w:r>
      <w:r>
        <w:instrText xml:space="preserve"> SEQ Tabela \* ARABIC </w:instrText>
      </w:r>
      <w:r>
        <w:fldChar w:fldCharType="separate"/>
      </w:r>
      <w:r w:rsidR="007435F6">
        <w:t>7</w:t>
      </w:r>
      <w:r>
        <w:fldChar w:fldCharType="end"/>
      </w:r>
      <w:r w:rsidR="00967A63">
        <w:t xml:space="preserve">: </w:t>
      </w:r>
      <w:r w:rsidR="00700B94" w:rsidRPr="00700B94">
        <w:t>Opredelitev stroškov opredeljenih na podlagi EMMS</w:t>
      </w:r>
      <w:bookmarkEnd w:id="24"/>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7"/>
        <w:gridCol w:w="3539"/>
      </w:tblGrid>
      <w:tr w:rsidR="00700B94" w:rsidRPr="00700B94" w14:paraId="59C1D7C7" w14:textId="77777777" w:rsidTr="005F0B53">
        <w:tc>
          <w:tcPr>
            <w:tcW w:w="3048" w:type="pct"/>
            <w:shd w:val="clear" w:color="auto" w:fill="7F7F7F" w:themeFill="text1" w:themeFillTint="80"/>
          </w:tcPr>
          <w:p w14:paraId="6A1C05EB" w14:textId="77777777" w:rsidR="00700B94" w:rsidRPr="003872F4" w:rsidRDefault="00700B94" w:rsidP="001640A5">
            <w:pPr>
              <w:keepLines/>
              <w:suppressAutoHyphens w:val="0"/>
              <w:autoSpaceDE w:val="0"/>
              <w:autoSpaceDN w:val="0"/>
              <w:adjustRightInd w:val="0"/>
              <w:spacing w:line="276" w:lineRule="auto"/>
              <w:jc w:val="both"/>
              <w:rPr>
                <w:rFonts w:cs="Arial"/>
                <w:b/>
                <w:bCs/>
                <w:color w:val="000000" w:themeColor="text1"/>
                <w:sz w:val="18"/>
                <w:szCs w:val="18"/>
              </w:rPr>
            </w:pPr>
            <w:r w:rsidRPr="003872F4">
              <w:rPr>
                <w:rFonts w:cs="Arial"/>
                <w:b/>
                <w:bCs/>
                <w:color w:val="000000" w:themeColor="text1"/>
                <w:sz w:val="18"/>
                <w:szCs w:val="18"/>
              </w:rPr>
              <w:t>Vrsta stroška</w:t>
            </w:r>
          </w:p>
        </w:tc>
        <w:tc>
          <w:tcPr>
            <w:tcW w:w="1952" w:type="pct"/>
            <w:shd w:val="clear" w:color="auto" w:fill="7F7F7F" w:themeFill="text1" w:themeFillTint="80"/>
          </w:tcPr>
          <w:p w14:paraId="501BE8E1" w14:textId="77777777" w:rsidR="00700B94" w:rsidRPr="003872F4" w:rsidRDefault="00700B94" w:rsidP="001640A5">
            <w:pPr>
              <w:keepLines/>
              <w:suppressAutoHyphens w:val="0"/>
              <w:autoSpaceDE w:val="0"/>
              <w:autoSpaceDN w:val="0"/>
              <w:adjustRightInd w:val="0"/>
              <w:spacing w:line="276" w:lineRule="auto"/>
              <w:jc w:val="both"/>
              <w:rPr>
                <w:rFonts w:cs="Arial"/>
                <w:b/>
                <w:bCs/>
                <w:color w:val="0D0D0D" w:themeColor="text1" w:themeTint="F2"/>
                <w:sz w:val="18"/>
                <w:szCs w:val="18"/>
              </w:rPr>
            </w:pPr>
            <w:r w:rsidRPr="003872F4">
              <w:rPr>
                <w:rFonts w:cs="Arial"/>
                <w:b/>
                <w:bCs/>
                <w:color w:val="0D0D0D" w:themeColor="text1" w:themeTint="F2"/>
                <w:sz w:val="18"/>
                <w:szCs w:val="18"/>
              </w:rPr>
              <w:t>Znesek</w:t>
            </w:r>
          </w:p>
        </w:tc>
      </w:tr>
      <w:tr w:rsidR="00700B94" w:rsidRPr="00700B94" w14:paraId="7EC696B2" w14:textId="77777777" w:rsidTr="005F0B53">
        <w:tc>
          <w:tcPr>
            <w:tcW w:w="3048" w:type="pct"/>
          </w:tcPr>
          <w:p w14:paraId="7C7FD78A" w14:textId="77777777" w:rsidR="00700B94" w:rsidRPr="00700B94" w:rsidRDefault="00CE33C1" w:rsidP="001640A5">
            <w:pPr>
              <w:keepLines/>
              <w:suppressAutoHyphens w:val="0"/>
              <w:autoSpaceDE w:val="0"/>
              <w:autoSpaceDN w:val="0"/>
              <w:adjustRightInd w:val="0"/>
              <w:spacing w:line="276" w:lineRule="auto"/>
              <w:jc w:val="both"/>
              <w:rPr>
                <w:rFonts w:cs="Arial"/>
                <w:sz w:val="18"/>
                <w:szCs w:val="18"/>
              </w:rPr>
            </w:pPr>
            <w:r>
              <w:rPr>
                <w:rFonts w:cs="Arial"/>
                <w:sz w:val="18"/>
                <w:szCs w:val="18"/>
              </w:rPr>
              <w:t>U</w:t>
            </w:r>
            <w:r w:rsidR="00700B94" w:rsidRPr="00700B94">
              <w:rPr>
                <w:rFonts w:cs="Arial"/>
                <w:sz w:val="18"/>
                <w:szCs w:val="18"/>
              </w:rPr>
              <w:t>rna postavka za zaposlenega bruto bruto plača VRS</w:t>
            </w:r>
          </w:p>
        </w:tc>
        <w:tc>
          <w:tcPr>
            <w:tcW w:w="1952" w:type="pct"/>
          </w:tcPr>
          <w:p w14:paraId="4F7CB8B3" w14:textId="77777777" w:rsidR="00700B94" w:rsidRPr="00700B94" w:rsidRDefault="00700B94" w:rsidP="00035F3A">
            <w:pPr>
              <w:keepLines/>
              <w:suppressAutoHyphens w:val="0"/>
              <w:autoSpaceDE w:val="0"/>
              <w:autoSpaceDN w:val="0"/>
              <w:adjustRightInd w:val="0"/>
              <w:spacing w:line="276" w:lineRule="auto"/>
              <w:jc w:val="right"/>
              <w:rPr>
                <w:rFonts w:cs="Arial"/>
                <w:sz w:val="18"/>
                <w:szCs w:val="18"/>
              </w:rPr>
            </w:pPr>
            <w:r w:rsidRPr="00700B94">
              <w:rPr>
                <w:rFonts w:cs="Arial"/>
                <w:sz w:val="18"/>
                <w:szCs w:val="18"/>
              </w:rPr>
              <w:t>12,38 €</w:t>
            </w:r>
          </w:p>
        </w:tc>
      </w:tr>
      <w:tr w:rsidR="00700B94" w:rsidRPr="00700B94" w14:paraId="63C7D431" w14:textId="77777777" w:rsidTr="005F0B53">
        <w:tc>
          <w:tcPr>
            <w:tcW w:w="3048" w:type="pct"/>
          </w:tcPr>
          <w:p w14:paraId="23902B8B" w14:textId="77777777" w:rsidR="00700B94" w:rsidRPr="00700B94" w:rsidRDefault="00CE33C1" w:rsidP="001640A5">
            <w:pPr>
              <w:keepLines/>
              <w:suppressAutoHyphens w:val="0"/>
              <w:autoSpaceDE w:val="0"/>
              <w:autoSpaceDN w:val="0"/>
              <w:adjustRightInd w:val="0"/>
              <w:spacing w:line="276" w:lineRule="auto"/>
              <w:jc w:val="both"/>
              <w:rPr>
                <w:rFonts w:cs="Arial"/>
                <w:sz w:val="18"/>
                <w:szCs w:val="18"/>
              </w:rPr>
            </w:pPr>
            <w:r>
              <w:rPr>
                <w:rFonts w:cs="Arial"/>
                <w:sz w:val="18"/>
                <w:szCs w:val="18"/>
              </w:rPr>
              <w:t>U</w:t>
            </w:r>
            <w:r w:rsidR="00700B94" w:rsidRPr="00700B94">
              <w:rPr>
                <w:rFonts w:cs="Arial"/>
                <w:sz w:val="18"/>
                <w:szCs w:val="18"/>
              </w:rPr>
              <w:t>rna postavka za državljana - bruto bruto plača VRS</w:t>
            </w:r>
          </w:p>
        </w:tc>
        <w:tc>
          <w:tcPr>
            <w:tcW w:w="1952" w:type="pct"/>
          </w:tcPr>
          <w:p w14:paraId="6CE33727" w14:textId="77777777" w:rsidR="00700B94" w:rsidRPr="00700B94" w:rsidRDefault="00700B94" w:rsidP="00035F3A">
            <w:pPr>
              <w:keepLines/>
              <w:suppressAutoHyphens w:val="0"/>
              <w:autoSpaceDE w:val="0"/>
              <w:autoSpaceDN w:val="0"/>
              <w:adjustRightInd w:val="0"/>
              <w:spacing w:line="276" w:lineRule="auto"/>
              <w:jc w:val="right"/>
              <w:rPr>
                <w:rFonts w:cs="Arial"/>
                <w:sz w:val="18"/>
                <w:szCs w:val="18"/>
              </w:rPr>
            </w:pPr>
            <w:r w:rsidRPr="00700B94">
              <w:rPr>
                <w:rFonts w:cs="Arial"/>
                <w:sz w:val="18"/>
                <w:szCs w:val="18"/>
              </w:rPr>
              <w:t>6,89 €</w:t>
            </w:r>
          </w:p>
        </w:tc>
      </w:tr>
      <w:tr w:rsidR="00EE1EA0" w:rsidRPr="00700B94" w14:paraId="1257DA78" w14:textId="77777777" w:rsidTr="005F0B53">
        <w:tc>
          <w:tcPr>
            <w:tcW w:w="3048" w:type="pct"/>
          </w:tcPr>
          <w:p w14:paraId="042453EA" w14:textId="77777777" w:rsidR="00EE1EA0" w:rsidRPr="00700B94" w:rsidRDefault="00CE33C1" w:rsidP="001640A5">
            <w:pPr>
              <w:keepLines/>
              <w:suppressAutoHyphens w:val="0"/>
              <w:autoSpaceDE w:val="0"/>
              <w:autoSpaceDN w:val="0"/>
              <w:adjustRightInd w:val="0"/>
              <w:spacing w:line="276" w:lineRule="auto"/>
              <w:jc w:val="both"/>
              <w:rPr>
                <w:rFonts w:cs="Arial"/>
                <w:sz w:val="18"/>
                <w:szCs w:val="18"/>
              </w:rPr>
            </w:pPr>
            <w:r>
              <w:rPr>
                <w:rFonts w:cs="Arial"/>
                <w:sz w:val="18"/>
                <w:szCs w:val="18"/>
              </w:rPr>
              <w:t>E</w:t>
            </w:r>
            <w:r w:rsidR="00346220">
              <w:rPr>
                <w:rFonts w:cs="Arial"/>
                <w:sz w:val="18"/>
                <w:szCs w:val="18"/>
              </w:rPr>
              <w:t>lektronsko plačilo – fizična oseba</w:t>
            </w:r>
          </w:p>
        </w:tc>
        <w:tc>
          <w:tcPr>
            <w:tcW w:w="1952" w:type="pct"/>
          </w:tcPr>
          <w:p w14:paraId="00B3F202" w14:textId="77777777" w:rsidR="00EE1EA0" w:rsidRPr="00700B94" w:rsidRDefault="00346220" w:rsidP="00035F3A">
            <w:pPr>
              <w:keepLines/>
              <w:suppressAutoHyphens w:val="0"/>
              <w:autoSpaceDE w:val="0"/>
              <w:autoSpaceDN w:val="0"/>
              <w:adjustRightInd w:val="0"/>
              <w:spacing w:line="276" w:lineRule="auto"/>
              <w:jc w:val="right"/>
              <w:rPr>
                <w:rFonts w:cs="Arial"/>
                <w:sz w:val="18"/>
                <w:szCs w:val="18"/>
              </w:rPr>
            </w:pPr>
            <w:r>
              <w:rPr>
                <w:rFonts w:cs="Arial"/>
                <w:sz w:val="18"/>
                <w:szCs w:val="18"/>
              </w:rPr>
              <w:t xml:space="preserve">0,38 </w:t>
            </w:r>
            <w:r w:rsidR="005E70A0">
              <w:rPr>
                <w:rFonts w:cs="Arial"/>
                <w:sz w:val="18"/>
                <w:szCs w:val="18"/>
              </w:rPr>
              <w:t>€</w:t>
            </w:r>
          </w:p>
        </w:tc>
      </w:tr>
      <w:tr w:rsidR="00EE1EA0" w:rsidRPr="00700B94" w14:paraId="26D8E039" w14:textId="77777777" w:rsidTr="005F0B53">
        <w:tc>
          <w:tcPr>
            <w:tcW w:w="3048" w:type="pct"/>
          </w:tcPr>
          <w:p w14:paraId="4F64F9B9" w14:textId="77777777" w:rsidR="00EE1EA0" w:rsidRPr="00700B94" w:rsidRDefault="00CE33C1" w:rsidP="001640A5">
            <w:pPr>
              <w:keepLines/>
              <w:suppressAutoHyphens w:val="0"/>
              <w:autoSpaceDE w:val="0"/>
              <w:autoSpaceDN w:val="0"/>
              <w:adjustRightInd w:val="0"/>
              <w:spacing w:line="276" w:lineRule="auto"/>
              <w:jc w:val="both"/>
              <w:rPr>
                <w:rFonts w:cs="Arial"/>
                <w:sz w:val="18"/>
                <w:szCs w:val="18"/>
              </w:rPr>
            </w:pPr>
            <w:r>
              <w:rPr>
                <w:rFonts w:cs="Arial"/>
                <w:sz w:val="18"/>
                <w:szCs w:val="18"/>
              </w:rPr>
              <w:t>E</w:t>
            </w:r>
            <w:r w:rsidR="00346220">
              <w:rPr>
                <w:rFonts w:cs="Arial"/>
                <w:sz w:val="18"/>
                <w:szCs w:val="18"/>
              </w:rPr>
              <w:t>lektronsko plačilo – pravna oseba</w:t>
            </w:r>
          </w:p>
        </w:tc>
        <w:tc>
          <w:tcPr>
            <w:tcW w:w="1952" w:type="pct"/>
          </w:tcPr>
          <w:p w14:paraId="6FCD0229" w14:textId="77777777" w:rsidR="00EE1EA0" w:rsidRPr="00700B94" w:rsidRDefault="00346220" w:rsidP="00035F3A">
            <w:pPr>
              <w:keepLines/>
              <w:suppressAutoHyphens w:val="0"/>
              <w:autoSpaceDE w:val="0"/>
              <w:autoSpaceDN w:val="0"/>
              <w:adjustRightInd w:val="0"/>
              <w:spacing w:line="276" w:lineRule="auto"/>
              <w:jc w:val="right"/>
              <w:rPr>
                <w:rFonts w:cs="Arial"/>
                <w:sz w:val="18"/>
                <w:szCs w:val="18"/>
              </w:rPr>
            </w:pPr>
            <w:r>
              <w:rPr>
                <w:rFonts w:cs="Arial"/>
                <w:sz w:val="18"/>
                <w:szCs w:val="18"/>
              </w:rPr>
              <w:t xml:space="preserve">0,87 </w:t>
            </w:r>
            <w:r w:rsidR="005E70A0">
              <w:rPr>
                <w:rFonts w:cs="Arial"/>
                <w:sz w:val="18"/>
                <w:szCs w:val="18"/>
              </w:rPr>
              <w:t>€</w:t>
            </w:r>
          </w:p>
        </w:tc>
      </w:tr>
    </w:tbl>
    <w:p w14:paraId="4A99AE2C" w14:textId="77777777" w:rsidR="007435F6" w:rsidRDefault="007435F6" w:rsidP="001640A5">
      <w:pPr>
        <w:pStyle w:val="Naslov2"/>
        <w:spacing w:line="276" w:lineRule="auto"/>
      </w:pPr>
    </w:p>
    <w:p w14:paraId="599E209A" w14:textId="40F9CF7C" w:rsidR="0099798F" w:rsidRPr="000A578B" w:rsidRDefault="0099798F" w:rsidP="001640A5">
      <w:pPr>
        <w:pStyle w:val="Naslov2"/>
        <w:spacing w:line="276" w:lineRule="auto"/>
      </w:pPr>
      <w:bookmarkStart w:id="25" w:name="_Toc99540873"/>
      <w:r w:rsidRPr="0099798F">
        <w:t>Korak 2: Določitev vira podatkov</w:t>
      </w:r>
      <w:bookmarkEnd w:id="25"/>
      <w:r w:rsidRPr="0099798F">
        <w:t xml:space="preserve"> </w:t>
      </w:r>
    </w:p>
    <w:p w14:paraId="2255A5EA" w14:textId="77777777" w:rsidR="001640A5" w:rsidRDefault="001640A5" w:rsidP="001640A5">
      <w:pPr>
        <w:keepLines/>
        <w:suppressAutoHyphens w:val="0"/>
        <w:autoSpaceDE w:val="0"/>
        <w:autoSpaceDN w:val="0"/>
        <w:adjustRightInd w:val="0"/>
        <w:spacing w:line="276" w:lineRule="auto"/>
        <w:jc w:val="both"/>
        <w:rPr>
          <w:rFonts w:cs="Arial"/>
          <w:szCs w:val="22"/>
        </w:rPr>
      </w:pPr>
    </w:p>
    <w:p w14:paraId="4ACAC00C" w14:textId="77777777" w:rsidR="0099798F" w:rsidRDefault="0099798F" w:rsidP="001640A5">
      <w:pPr>
        <w:keepLines/>
        <w:suppressAutoHyphens w:val="0"/>
        <w:autoSpaceDE w:val="0"/>
        <w:autoSpaceDN w:val="0"/>
        <w:adjustRightInd w:val="0"/>
        <w:spacing w:line="276" w:lineRule="auto"/>
        <w:jc w:val="both"/>
        <w:rPr>
          <w:rFonts w:cs="Arial"/>
          <w:szCs w:val="22"/>
        </w:rPr>
      </w:pPr>
      <w:r w:rsidRPr="0099798F">
        <w:rPr>
          <w:rFonts w:cs="Arial"/>
          <w:szCs w:val="22"/>
        </w:rPr>
        <w:t>Vire podatkov za oceno administrativnih stroškov ločimo na:</w:t>
      </w:r>
    </w:p>
    <w:p w14:paraId="5F36757B" w14:textId="77777777" w:rsidR="00197D95" w:rsidRPr="0099798F" w:rsidRDefault="00197D95" w:rsidP="001640A5">
      <w:pPr>
        <w:keepLines/>
        <w:suppressAutoHyphens w:val="0"/>
        <w:autoSpaceDE w:val="0"/>
        <w:autoSpaceDN w:val="0"/>
        <w:adjustRightInd w:val="0"/>
        <w:spacing w:line="276" w:lineRule="auto"/>
        <w:jc w:val="both"/>
        <w:rPr>
          <w:rFonts w:cs="Arial"/>
          <w:szCs w:val="22"/>
        </w:rPr>
      </w:pPr>
    </w:p>
    <w:p w14:paraId="4745E9D1" w14:textId="4E7A6FB9" w:rsidR="0099798F" w:rsidRPr="0099798F" w:rsidRDefault="00E24F00" w:rsidP="001640A5">
      <w:pPr>
        <w:pStyle w:val="Odstavekseznama"/>
        <w:keepLines/>
        <w:numPr>
          <w:ilvl w:val="0"/>
          <w:numId w:val="8"/>
        </w:numPr>
        <w:suppressAutoHyphens w:val="0"/>
        <w:autoSpaceDE w:val="0"/>
        <w:autoSpaceDN w:val="0"/>
        <w:adjustRightInd w:val="0"/>
        <w:spacing w:line="276" w:lineRule="auto"/>
        <w:jc w:val="both"/>
        <w:rPr>
          <w:rFonts w:cs="Arial"/>
          <w:szCs w:val="22"/>
        </w:rPr>
      </w:pPr>
      <w:r>
        <w:rPr>
          <w:rFonts w:cs="Arial"/>
          <w:szCs w:val="22"/>
        </w:rPr>
        <w:t>v</w:t>
      </w:r>
      <w:r w:rsidR="0099798F" w:rsidRPr="0099798F">
        <w:rPr>
          <w:rFonts w:cs="Arial"/>
          <w:szCs w:val="22"/>
        </w:rPr>
        <w:t>ire za oceno potrebnega časa in izdatkov za opravljanje določenih aktivnosti</w:t>
      </w:r>
      <w:r w:rsidR="00197D95">
        <w:rPr>
          <w:rFonts w:cs="Arial"/>
          <w:szCs w:val="22"/>
        </w:rPr>
        <w:t>,</w:t>
      </w:r>
    </w:p>
    <w:p w14:paraId="6027D39C" w14:textId="77777777" w:rsidR="0099798F" w:rsidRPr="0099798F" w:rsidRDefault="0099798F" w:rsidP="001640A5">
      <w:pPr>
        <w:pStyle w:val="Odstavekseznama"/>
        <w:keepLines/>
        <w:numPr>
          <w:ilvl w:val="0"/>
          <w:numId w:val="8"/>
        </w:numPr>
        <w:suppressAutoHyphens w:val="0"/>
        <w:autoSpaceDE w:val="0"/>
        <w:autoSpaceDN w:val="0"/>
        <w:adjustRightInd w:val="0"/>
        <w:spacing w:line="276" w:lineRule="auto"/>
        <w:jc w:val="both"/>
        <w:rPr>
          <w:rFonts w:cs="Arial"/>
          <w:szCs w:val="22"/>
        </w:rPr>
      </w:pPr>
      <w:r w:rsidRPr="0099798F">
        <w:rPr>
          <w:rFonts w:cs="Arial"/>
          <w:szCs w:val="22"/>
        </w:rPr>
        <w:t xml:space="preserve">vire za oceno velikosti populacije. </w:t>
      </w:r>
    </w:p>
    <w:p w14:paraId="72EDFBF5" w14:textId="77777777" w:rsidR="0099798F" w:rsidRPr="0099798F" w:rsidRDefault="0099798F" w:rsidP="001640A5">
      <w:pPr>
        <w:keepLines/>
        <w:suppressAutoHyphens w:val="0"/>
        <w:autoSpaceDE w:val="0"/>
        <w:autoSpaceDN w:val="0"/>
        <w:adjustRightInd w:val="0"/>
        <w:spacing w:line="276" w:lineRule="auto"/>
        <w:jc w:val="both"/>
        <w:rPr>
          <w:rFonts w:cs="Arial"/>
          <w:szCs w:val="22"/>
        </w:rPr>
      </w:pPr>
    </w:p>
    <w:p w14:paraId="2EE7E29C" w14:textId="249737D5" w:rsidR="00D85EC0" w:rsidRDefault="005C6489" w:rsidP="001640A5">
      <w:pPr>
        <w:keepLines/>
        <w:suppressAutoHyphens w:val="0"/>
        <w:autoSpaceDE w:val="0"/>
        <w:autoSpaceDN w:val="0"/>
        <w:adjustRightInd w:val="0"/>
        <w:spacing w:line="276" w:lineRule="auto"/>
        <w:jc w:val="both"/>
        <w:rPr>
          <w:rFonts w:cs="Arial"/>
          <w:szCs w:val="22"/>
        </w:rPr>
      </w:pPr>
      <w:r w:rsidRPr="005C6489">
        <w:rPr>
          <w:rFonts w:cs="Arial"/>
          <w:szCs w:val="22"/>
        </w:rPr>
        <w:t>Pri določitvi potrebnega časa in morebitnih izdatkov so bili podatki pridobljeni na podlagi strokovne ocene glede na deležnike, ki izvajajo posamezno aktivnost.</w:t>
      </w:r>
    </w:p>
    <w:p w14:paraId="10ED5736" w14:textId="029947CF" w:rsidR="009A5837" w:rsidRDefault="00D85EC0" w:rsidP="00D85EC0">
      <w:pPr>
        <w:suppressAutoHyphens w:val="0"/>
        <w:spacing w:after="160" w:line="259" w:lineRule="auto"/>
        <w:rPr>
          <w:rFonts w:cs="Arial"/>
          <w:szCs w:val="22"/>
        </w:rPr>
      </w:pPr>
      <w:r>
        <w:rPr>
          <w:rFonts w:cs="Arial"/>
          <w:szCs w:val="22"/>
        </w:rPr>
        <w:br w:type="page"/>
      </w:r>
    </w:p>
    <w:p w14:paraId="7C37729A" w14:textId="77777777" w:rsidR="00580423" w:rsidRPr="00E43F4F" w:rsidRDefault="00580423" w:rsidP="001640A5">
      <w:pPr>
        <w:pStyle w:val="Naslov1"/>
        <w:numPr>
          <w:ilvl w:val="0"/>
          <w:numId w:val="10"/>
        </w:numPr>
        <w:spacing w:line="276" w:lineRule="auto"/>
      </w:pPr>
      <w:bookmarkStart w:id="26" w:name="_Toc99540874"/>
      <w:r w:rsidRPr="00580423">
        <w:lastRenderedPageBreak/>
        <w:t>IZRAČUN IN OCENA UČINKOV UKREPA</w:t>
      </w:r>
      <w:bookmarkEnd w:id="26"/>
    </w:p>
    <w:p w14:paraId="763482CA" w14:textId="77777777" w:rsidR="001640A5" w:rsidRDefault="001640A5" w:rsidP="001640A5">
      <w:pPr>
        <w:keepLines/>
        <w:suppressAutoHyphens w:val="0"/>
        <w:autoSpaceDE w:val="0"/>
        <w:autoSpaceDN w:val="0"/>
        <w:adjustRightInd w:val="0"/>
        <w:spacing w:line="276" w:lineRule="auto"/>
        <w:jc w:val="both"/>
        <w:rPr>
          <w:rFonts w:cs="Arial"/>
          <w:szCs w:val="22"/>
        </w:rPr>
      </w:pPr>
    </w:p>
    <w:p w14:paraId="578A8188" w14:textId="544FEDE6" w:rsidR="00CC59AA" w:rsidRDefault="00580423" w:rsidP="001640A5">
      <w:pPr>
        <w:keepLines/>
        <w:suppressAutoHyphens w:val="0"/>
        <w:autoSpaceDE w:val="0"/>
        <w:autoSpaceDN w:val="0"/>
        <w:adjustRightInd w:val="0"/>
        <w:spacing w:line="276" w:lineRule="auto"/>
        <w:jc w:val="both"/>
        <w:rPr>
          <w:rFonts w:cs="Arial"/>
          <w:szCs w:val="22"/>
          <w:lang w:eastAsia="sl-SI"/>
        </w:rPr>
      </w:pPr>
      <w:r w:rsidRPr="00580423">
        <w:rPr>
          <w:rFonts w:cs="Arial"/>
          <w:szCs w:val="22"/>
        </w:rPr>
        <w:t xml:space="preserve">Ocena učinkov temelji na izračunih administrativnih bremen in stroškov za posamezne aktivnosti, ki jih opravljajo različni deležniki v procesu. Izračun razlike je narejen na podlagi prikaza stanja </w:t>
      </w:r>
      <w:r w:rsidR="007C629F" w:rsidRPr="00C00BB5">
        <w:rPr>
          <w:rFonts w:cs="Arial"/>
          <w:szCs w:val="22"/>
        </w:rPr>
        <w:t xml:space="preserve">pred </w:t>
      </w:r>
      <w:r w:rsidR="007C629F">
        <w:rPr>
          <w:rFonts w:cs="Arial"/>
          <w:szCs w:val="22"/>
        </w:rPr>
        <w:t xml:space="preserve">implementacijo </w:t>
      </w:r>
      <w:r w:rsidR="007C629F" w:rsidRPr="00C00BB5">
        <w:rPr>
          <w:rFonts w:cs="Arial"/>
          <w:szCs w:val="22"/>
        </w:rPr>
        <w:t xml:space="preserve">in po </w:t>
      </w:r>
      <w:r w:rsidR="007C629F">
        <w:rPr>
          <w:rFonts w:cs="Arial"/>
          <w:szCs w:val="22"/>
        </w:rPr>
        <w:t>implementaciji ukrepa</w:t>
      </w:r>
      <w:r>
        <w:rPr>
          <w:rFonts w:cs="Arial"/>
          <w:szCs w:val="22"/>
        </w:rPr>
        <w:t>.</w:t>
      </w:r>
      <w:r w:rsidR="008E0C7C">
        <w:rPr>
          <w:rFonts w:cs="Arial"/>
          <w:szCs w:val="22"/>
        </w:rPr>
        <w:t xml:space="preserve"> Glavne spremembe so vidne</w:t>
      </w:r>
      <w:r w:rsidR="00356996">
        <w:rPr>
          <w:rFonts w:cs="Arial"/>
          <w:szCs w:val="22"/>
        </w:rPr>
        <w:t xml:space="preserve"> v </w:t>
      </w:r>
      <w:r w:rsidR="00356996">
        <w:rPr>
          <w:rFonts w:cs="Arial"/>
          <w:szCs w:val="22"/>
          <w:lang w:eastAsia="sl-SI"/>
        </w:rPr>
        <w:t>zmanjšanju časa za pripravo plačilnih nalogov</w:t>
      </w:r>
      <w:r w:rsidR="005A42DA">
        <w:rPr>
          <w:rFonts w:cs="Arial"/>
          <w:szCs w:val="22"/>
          <w:lang w:eastAsia="sl-SI"/>
        </w:rPr>
        <w:t xml:space="preserve"> </w:t>
      </w:r>
      <w:r w:rsidR="00C85348">
        <w:rPr>
          <w:rFonts w:cs="Arial"/>
          <w:szCs w:val="22"/>
          <w:lang w:eastAsia="sl-SI"/>
        </w:rPr>
        <w:t>ter</w:t>
      </w:r>
      <w:r w:rsidR="005A42DA">
        <w:rPr>
          <w:rFonts w:cs="Arial"/>
          <w:szCs w:val="22"/>
          <w:lang w:eastAsia="sl-SI"/>
        </w:rPr>
        <w:t xml:space="preserve"> </w:t>
      </w:r>
      <w:r w:rsidR="005A42DA" w:rsidRPr="009130BE">
        <w:rPr>
          <w:rFonts w:cs="Arial"/>
          <w:szCs w:val="22"/>
        </w:rPr>
        <w:t>prihranki</w:t>
      </w:r>
      <w:r w:rsidR="00E24F00">
        <w:rPr>
          <w:rFonts w:cs="Arial"/>
          <w:szCs w:val="22"/>
        </w:rPr>
        <w:t>h</w:t>
      </w:r>
      <w:r w:rsidR="005A42DA" w:rsidRPr="009130BE">
        <w:rPr>
          <w:rFonts w:cs="Arial"/>
          <w:szCs w:val="22"/>
        </w:rPr>
        <w:t xml:space="preserve"> iz naslova bančne provizije, saj se vse dajatve</w:t>
      </w:r>
      <w:r w:rsidR="00A30368">
        <w:rPr>
          <w:rFonts w:cs="Arial"/>
          <w:szCs w:val="22"/>
        </w:rPr>
        <w:t>,</w:t>
      </w:r>
      <w:r w:rsidR="00DC0797">
        <w:rPr>
          <w:rFonts w:cs="Arial"/>
          <w:szCs w:val="22"/>
        </w:rPr>
        <w:t xml:space="preserve"> </w:t>
      </w:r>
      <w:r w:rsidR="005A42DA" w:rsidRPr="009130BE">
        <w:rPr>
          <w:rFonts w:cs="Arial"/>
          <w:szCs w:val="22"/>
        </w:rPr>
        <w:t xml:space="preserve">obračunane z </w:t>
      </w:r>
      <w:r w:rsidR="00DC0797">
        <w:rPr>
          <w:rFonts w:cs="Arial"/>
          <w:szCs w:val="22"/>
        </w:rPr>
        <w:t>obračunom</w:t>
      </w:r>
      <w:r w:rsidR="002D4D2F">
        <w:rPr>
          <w:rFonts w:cs="Arial"/>
          <w:szCs w:val="22"/>
        </w:rPr>
        <w:t xml:space="preserve"> prispevkov</w:t>
      </w:r>
      <w:r w:rsidR="005768B5">
        <w:rPr>
          <w:rFonts w:cs="Arial"/>
          <w:szCs w:val="22"/>
        </w:rPr>
        <w:t>,</w:t>
      </w:r>
      <w:r w:rsidR="005A42DA" w:rsidRPr="009130BE">
        <w:rPr>
          <w:rFonts w:cs="Arial"/>
          <w:szCs w:val="22"/>
        </w:rPr>
        <w:t xml:space="preserve"> plačajo z enim plačilnim nalogom in ne več vsaka dajatev posebej.</w:t>
      </w:r>
    </w:p>
    <w:p w14:paraId="77982BE0" w14:textId="77777777" w:rsidR="00356996" w:rsidRDefault="00356996" w:rsidP="001640A5">
      <w:pPr>
        <w:keepLines/>
        <w:suppressAutoHyphens w:val="0"/>
        <w:autoSpaceDE w:val="0"/>
        <w:autoSpaceDN w:val="0"/>
        <w:adjustRightInd w:val="0"/>
        <w:spacing w:line="276" w:lineRule="auto"/>
        <w:jc w:val="both"/>
        <w:rPr>
          <w:rFonts w:cs="Arial"/>
          <w:szCs w:val="22"/>
        </w:rPr>
      </w:pPr>
    </w:p>
    <w:p w14:paraId="23D818AD" w14:textId="775E31B9" w:rsidR="00CC59AA" w:rsidRDefault="00CC59AA" w:rsidP="001640A5">
      <w:pPr>
        <w:keepLines/>
        <w:suppressAutoHyphens w:val="0"/>
        <w:autoSpaceDE w:val="0"/>
        <w:autoSpaceDN w:val="0"/>
        <w:adjustRightInd w:val="0"/>
        <w:spacing w:line="276" w:lineRule="auto"/>
        <w:jc w:val="both"/>
        <w:rPr>
          <w:rFonts w:cs="Arial"/>
          <w:szCs w:val="22"/>
        </w:rPr>
      </w:pPr>
      <w:r w:rsidRPr="00CC59AA">
        <w:rPr>
          <w:rFonts w:cs="Arial"/>
          <w:szCs w:val="22"/>
        </w:rPr>
        <w:t>Konkretni izdatki, ki so vključeni v izračun</w:t>
      </w:r>
      <w:r w:rsidR="002B79E0">
        <w:rPr>
          <w:rFonts w:cs="Arial"/>
          <w:szCs w:val="22"/>
        </w:rPr>
        <w:t>,</w:t>
      </w:r>
      <w:r w:rsidRPr="00CC59AA">
        <w:rPr>
          <w:rFonts w:cs="Arial"/>
          <w:szCs w:val="22"/>
        </w:rPr>
        <w:t xml:space="preserve"> </w:t>
      </w:r>
      <w:r w:rsidR="002B79E0">
        <w:rPr>
          <w:rFonts w:cs="Arial"/>
          <w:szCs w:val="22"/>
        </w:rPr>
        <w:t>so stroški</w:t>
      </w:r>
      <w:r w:rsidR="00F94779">
        <w:rPr>
          <w:rFonts w:cs="Arial"/>
          <w:szCs w:val="22"/>
        </w:rPr>
        <w:t xml:space="preserve"> bančne provizije</w:t>
      </w:r>
      <w:r w:rsidR="002B79E0">
        <w:rPr>
          <w:rFonts w:cs="Arial"/>
          <w:szCs w:val="22"/>
        </w:rPr>
        <w:t>, povezan</w:t>
      </w:r>
      <w:r w:rsidR="00F94779">
        <w:rPr>
          <w:rFonts w:cs="Arial"/>
          <w:szCs w:val="22"/>
        </w:rPr>
        <w:t>e</w:t>
      </w:r>
      <w:r w:rsidR="002B79E0">
        <w:rPr>
          <w:rFonts w:cs="Arial"/>
          <w:szCs w:val="22"/>
        </w:rPr>
        <w:t xml:space="preserve"> z </w:t>
      </w:r>
      <w:r w:rsidR="005F0B53">
        <w:rPr>
          <w:rFonts w:cs="Arial"/>
          <w:szCs w:val="22"/>
        </w:rPr>
        <w:t>elektronsk</w:t>
      </w:r>
      <w:r w:rsidR="002B79E0">
        <w:rPr>
          <w:rFonts w:cs="Arial"/>
          <w:szCs w:val="22"/>
        </w:rPr>
        <w:t>im</w:t>
      </w:r>
      <w:r w:rsidR="005F0B53">
        <w:rPr>
          <w:rFonts w:cs="Arial"/>
          <w:szCs w:val="22"/>
        </w:rPr>
        <w:t xml:space="preserve"> plačilo</w:t>
      </w:r>
      <w:r w:rsidR="002B79E0">
        <w:rPr>
          <w:rFonts w:cs="Arial"/>
          <w:szCs w:val="22"/>
        </w:rPr>
        <w:t>m</w:t>
      </w:r>
      <w:r w:rsidR="00F94779">
        <w:rPr>
          <w:rFonts w:cs="Arial"/>
          <w:szCs w:val="22"/>
        </w:rPr>
        <w:t xml:space="preserve"> prispevkov in akontacije dohodnine</w:t>
      </w:r>
      <w:r w:rsidR="005F0B53">
        <w:rPr>
          <w:rFonts w:cs="Arial"/>
          <w:szCs w:val="22"/>
        </w:rPr>
        <w:t xml:space="preserve"> za fizične in pravne osebe</w:t>
      </w:r>
      <w:r w:rsidRPr="00CC59AA">
        <w:rPr>
          <w:rFonts w:cs="Arial"/>
          <w:szCs w:val="22"/>
        </w:rPr>
        <w:t xml:space="preserve">. Upoštevan je tudi čas, ki je potreben za izvedbo posamezne aktivnosti znotraj obveznosti, ki jih opravljajo posamezni deležniki. </w:t>
      </w:r>
    </w:p>
    <w:p w14:paraId="4D3DDDCF" w14:textId="5E765E17" w:rsidR="00C17E26" w:rsidRDefault="00C17E26" w:rsidP="001640A5">
      <w:pPr>
        <w:suppressAutoHyphens w:val="0"/>
        <w:spacing w:after="160" w:line="276" w:lineRule="auto"/>
        <w:rPr>
          <w:rFonts w:cs="Arial"/>
          <w:b/>
          <w:bCs/>
          <w:color w:val="000000"/>
          <w:sz w:val="18"/>
          <w:szCs w:val="18"/>
          <w:lang w:eastAsia="sl-SI"/>
        </w:rPr>
      </w:pPr>
    </w:p>
    <w:p w14:paraId="597324D1" w14:textId="77777777" w:rsidR="00C17E26" w:rsidRDefault="00C17E26" w:rsidP="001640A5">
      <w:pPr>
        <w:suppressAutoHyphens w:val="0"/>
        <w:spacing w:after="160" w:line="276" w:lineRule="auto"/>
        <w:rPr>
          <w:rFonts w:cs="Arial"/>
          <w:b/>
          <w:bCs/>
          <w:color w:val="000000"/>
          <w:sz w:val="18"/>
          <w:szCs w:val="18"/>
          <w:lang w:eastAsia="sl-SI"/>
        </w:rPr>
        <w:sectPr w:rsidR="00C17E26" w:rsidSect="00892D65">
          <w:headerReference w:type="default" r:id="rId45"/>
          <w:footerReference w:type="default" r:id="rId46"/>
          <w:pgSz w:w="11906" w:h="16838"/>
          <w:pgMar w:top="1417" w:right="1417" w:bottom="1417" w:left="1417" w:header="708" w:footer="708" w:gutter="0"/>
          <w:pgNumType w:start="2"/>
          <w:cols w:space="708"/>
          <w:docGrid w:linePitch="360"/>
        </w:sectPr>
      </w:pPr>
    </w:p>
    <w:tbl>
      <w:tblPr>
        <w:tblpPr w:leftFromText="141" w:rightFromText="141" w:horzAnchor="margin" w:tblpY="435"/>
        <w:tblW w:w="5000" w:type="pct"/>
        <w:tblLayout w:type="fixed"/>
        <w:tblCellMar>
          <w:left w:w="70" w:type="dxa"/>
          <w:right w:w="70" w:type="dxa"/>
        </w:tblCellMar>
        <w:tblLook w:val="04A0" w:firstRow="1" w:lastRow="0" w:firstColumn="1" w:lastColumn="0" w:noHBand="0" w:noVBand="1"/>
      </w:tblPr>
      <w:tblGrid>
        <w:gridCol w:w="988"/>
        <w:gridCol w:w="3131"/>
        <w:gridCol w:w="840"/>
        <w:gridCol w:w="3968"/>
        <w:gridCol w:w="951"/>
        <w:gridCol w:w="604"/>
        <w:gridCol w:w="644"/>
        <w:gridCol w:w="1338"/>
        <w:gridCol w:w="1528"/>
      </w:tblGrid>
      <w:tr w:rsidR="00063EFE" w:rsidRPr="00945428" w14:paraId="323041AD" w14:textId="77777777" w:rsidTr="00FB379F">
        <w:trPr>
          <w:trHeight w:val="690"/>
        </w:trPr>
        <w:tc>
          <w:tcPr>
            <w:tcW w:w="353" w:type="pct"/>
            <w:tcBorders>
              <w:top w:val="single" w:sz="4" w:space="0" w:color="auto"/>
              <w:left w:val="single" w:sz="4" w:space="0" w:color="auto"/>
              <w:bottom w:val="nil"/>
              <w:right w:val="single" w:sz="4" w:space="0" w:color="auto"/>
            </w:tcBorders>
            <w:shd w:val="clear" w:color="000000" w:fill="FFFFFF"/>
            <w:vAlign w:val="center"/>
            <w:hideMark/>
          </w:tcPr>
          <w:p w14:paraId="31583EDE"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lastRenderedPageBreak/>
              <w:t>DELEŽNIKI</w:t>
            </w:r>
          </w:p>
        </w:tc>
        <w:tc>
          <w:tcPr>
            <w:tcW w:w="11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0956E"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OBVEZNOSTI / AKTIVNOSTI</w:t>
            </w:r>
          </w:p>
        </w:tc>
        <w:tc>
          <w:tcPr>
            <w:tcW w:w="3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15B13"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POPULACIJA</w:t>
            </w:r>
          </w:p>
        </w:tc>
        <w:tc>
          <w:tcPr>
            <w:tcW w:w="1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FD7FE"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OPIS POPULACIJE</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E2149"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URNA POSTAVKA (EUR/h)</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FCA95"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ČAS (h)</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B8089"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IZDATKI</w:t>
            </w:r>
          </w:p>
        </w:tc>
        <w:tc>
          <w:tcPr>
            <w:tcW w:w="4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EC968"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OPIS IZDATKOV</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21791E" w14:textId="77777777" w:rsidR="00C17E26" w:rsidRPr="00A10A16" w:rsidRDefault="00C17E26" w:rsidP="009A5837">
            <w:pPr>
              <w:suppressAutoHyphens w:val="0"/>
              <w:spacing w:line="276" w:lineRule="auto"/>
              <w:jc w:val="center"/>
              <w:rPr>
                <w:rFonts w:cs="Arial"/>
                <w:color w:val="000000"/>
                <w:sz w:val="16"/>
                <w:szCs w:val="16"/>
                <w:lang w:eastAsia="sl-SI"/>
              </w:rPr>
            </w:pPr>
            <w:r w:rsidRPr="00A10A16">
              <w:rPr>
                <w:rFonts w:cs="Arial"/>
                <w:color w:val="000000"/>
                <w:sz w:val="16"/>
                <w:szCs w:val="16"/>
                <w:lang w:eastAsia="sl-SI"/>
              </w:rPr>
              <w:t>ADMINISTRATIVNI STROŠKI</w:t>
            </w:r>
          </w:p>
        </w:tc>
      </w:tr>
      <w:tr w:rsidR="00B21182" w:rsidRPr="00C17E26" w14:paraId="37BAB806" w14:textId="77777777" w:rsidTr="00FB379F">
        <w:trPr>
          <w:trHeight w:val="443"/>
        </w:trPr>
        <w:tc>
          <w:tcPr>
            <w:tcW w:w="353" w:type="pct"/>
            <w:vMerge w:val="restart"/>
            <w:tcBorders>
              <w:top w:val="single" w:sz="4" w:space="0" w:color="auto"/>
              <w:left w:val="single" w:sz="4" w:space="0" w:color="auto"/>
              <w:right w:val="single" w:sz="4" w:space="0" w:color="auto"/>
            </w:tcBorders>
            <w:shd w:val="clear" w:color="000000" w:fill="808080"/>
            <w:vAlign w:val="center"/>
            <w:hideMark/>
          </w:tcPr>
          <w:p w14:paraId="00545228" w14:textId="196668D3" w:rsidR="00B21182" w:rsidRPr="003872F4" w:rsidRDefault="00B21182" w:rsidP="009A5837">
            <w:pPr>
              <w:suppressAutoHyphens w:val="0"/>
              <w:spacing w:line="276" w:lineRule="auto"/>
              <w:rPr>
                <w:rFonts w:cs="Arial"/>
                <w:b/>
                <w:bCs/>
                <w:color w:val="000000"/>
                <w:sz w:val="16"/>
                <w:szCs w:val="16"/>
                <w:lang w:eastAsia="sl-SI"/>
              </w:rPr>
            </w:pPr>
            <w:r w:rsidRPr="003872F4">
              <w:rPr>
                <w:rFonts w:cs="Arial"/>
                <w:b/>
                <w:bCs/>
                <w:color w:val="000000"/>
                <w:sz w:val="16"/>
                <w:szCs w:val="16"/>
                <w:lang w:eastAsia="sl-SI"/>
              </w:rPr>
              <w:t>Plačniki prispevkov</w:t>
            </w:r>
            <w:r w:rsidR="002B79E0" w:rsidRPr="003872F4">
              <w:rPr>
                <w:rFonts w:cs="Arial"/>
                <w:b/>
                <w:bCs/>
                <w:color w:val="000000"/>
                <w:sz w:val="16"/>
                <w:szCs w:val="16"/>
                <w:lang w:eastAsia="sl-SI"/>
              </w:rPr>
              <w:t xml:space="preserve"> za socialno varnost</w:t>
            </w:r>
            <w:r w:rsidRPr="003872F4">
              <w:rPr>
                <w:rFonts w:cs="Arial"/>
                <w:b/>
                <w:bCs/>
                <w:color w:val="000000"/>
                <w:sz w:val="16"/>
                <w:szCs w:val="16"/>
                <w:lang w:eastAsia="sl-SI"/>
              </w:rPr>
              <w:t xml:space="preserve"> in akontacije dohodnine</w:t>
            </w:r>
          </w:p>
        </w:tc>
        <w:tc>
          <w:tcPr>
            <w:tcW w:w="1119" w:type="pct"/>
            <w:tcBorders>
              <w:top w:val="single" w:sz="4" w:space="0" w:color="auto"/>
              <w:left w:val="single" w:sz="4" w:space="0" w:color="auto"/>
              <w:bottom w:val="nil"/>
              <w:right w:val="nil"/>
            </w:tcBorders>
            <w:shd w:val="clear" w:color="000000" w:fill="808080"/>
            <w:hideMark/>
          </w:tcPr>
          <w:p w14:paraId="3DE086DF" w14:textId="77777777" w:rsidR="00B21182" w:rsidRPr="003872F4" w:rsidRDefault="00B21182" w:rsidP="009A5837">
            <w:pPr>
              <w:suppressAutoHyphens w:val="0"/>
              <w:spacing w:line="276" w:lineRule="auto"/>
              <w:rPr>
                <w:rFonts w:cs="Arial"/>
                <w:b/>
                <w:bCs/>
                <w:sz w:val="16"/>
                <w:szCs w:val="16"/>
                <w:lang w:eastAsia="sl-SI"/>
              </w:rPr>
            </w:pPr>
            <w:r w:rsidRPr="003872F4">
              <w:rPr>
                <w:rFonts w:cs="Arial"/>
                <w:b/>
                <w:bCs/>
                <w:sz w:val="16"/>
                <w:szCs w:val="16"/>
                <w:lang w:eastAsia="sl-SI"/>
              </w:rPr>
              <w:t>OCENA STROŠKOV PRED IMPLEMENTACIJO UKREPA</w:t>
            </w:r>
          </w:p>
        </w:tc>
        <w:tc>
          <w:tcPr>
            <w:tcW w:w="300" w:type="pct"/>
            <w:tcBorders>
              <w:top w:val="single" w:sz="4" w:space="0" w:color="auto"/>
              <w:left w:val="nil"/>
              <w:bottom w:val="nil"/>
              <w:right w:val="nil"/>
            </w:tcBorders>
            <w:shd w:val="clear" w:color="000000" w:fill="808080"/>
            <w:hideMark/>
          </w:tcPr>
          <w:p w14:paraId="69A2F7A5"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c>
          <w:tcPr>
            <w:tcW w:w="1418" w:type="pct"/>
            <w:tcBorders>
              <w:top w:val="single" w:sz="4" w:space="0" w:color="auto"/>
              <w:left w:val="nil"/>
              <w:bottom w:val="nil"/>
              <w:right w:val="nil"/>
            </w:tcBorders>
            <w:shd w:val="clear" w:color="000000" w:fill="808080"/>
            <w:hideMark/>
          </w:tcPr>
          <w:p w14:paraId="2C036CFA"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c>
          <w:tcPr>
            <w:tcW w:w="340" w:type="pct"/>
            <w:tcBorders>
              <w:top w:val="single" w:sz="4" w:space="0" w:color="auto"/>
              <w:left w:val="nil"/>
              <w:bottom w:val="nil"/>
              <w:right w:val="nil"/>
            </w:tcBorders>
            <w:shd w:val="clear" w:color="000000" w:fill="808080"/>
            <w:hideMark/>
          </w:tcPr>
          <w:p w14:paraId="1A788C36"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c>
          <w:tcPr>
            <w:tcW w:w="216" w:type="pct"/>
            <w:tcBorders>
              <w:top w:val="single" w:sz="4" w:space="0" w:color="auto"/>
              <w:left w:val="nil"/>
              <w:bottom w:val="nil"/>
              <w:right w:val="nil"/>
            </w:tcBorders>
            <w:shd w:val="clear" w:color="000000" w:fill="808080"/>
            <w:hideMark/>
          </w:tcPr>
          <w:p w14:paraId="1DA7C1D8"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c>
          <w:tcPr>
            <w:tcW w:w="230" w:type="pct"/>
            <w:tcBorders>
              <w:top w:val="single" w:sz="4" w:space="0" w:color="auto"/>
              <w:left w:val="nil"/>
              <w:bottom w:val="nil"/>
              <w:right w:val="nil"/>
            </w:tcBorders>
            <w:shd w:val="clear" w:color="000000" w:fill="808080"/>
            <w:hideMark/>
          </w:tcPr>
          <w:p w14:paraId="47C44739"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c>
          <w:tcPr>
            <w:tcW w:w="478" w:type="pct"/>
            <w:tcBorders>
              <w:top w:val="single" w:sz="4" w:space="0" w:color="auto"/>
              <w:left w:val="nil"/>
              <w:bottom w:val="nil"/>
              <w:right w:val="nil"/>
            </w:tcBorders>
            <w:shd w:val="clear" w:color="000000" w:fill="808080"/>
            <w:hideMark/>
          </w:tcPr>
          <w:p w14:paraId="4FED21AF"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c>
          <w:tcPr>
            <w:tcW w:w="546" w:type="pct"/>
            <w:tcBorders>
              <w:top w:val="single" w:sz="4" w:space="0" w:color="auto"/>
              <w:left w:val="nil"/>
              <w:bottom w:val="nil"/>
              <w:right w:val="single" w:sz="4" w:space="0" w:color="auto"/>
            </w:tcBorders>
            <w:shd w:val="clear" w:color="000000" w:fill="808080"/>
            <w:hideMark/>
          </w:tcPr>
          <w:p w14:paraId="57321775" w14:textId="77777777" w:rsidR="00B21182" w:rsidRPr="00A10A16" w:rsidRDefault="00B21182" w:rsidP="009A5837">
            <w:pPr>
              <w:suppressAutoHyphens w:val="0"/>
              <w:spacing w:line="276" w:lineRule="auto"/>
              <w:rPr>
                <w:rFonts w:cs="Arial"/>
                <w:b/>
                <w:bCs/>
                <w:color w:val="FFFFFF"/>
                <w:sz w:val="16"/>
                <w:szCs w:val="16"/>
                <w:lang w:eastAsia="sl-SI"/>
              </w:rPr>
            </w:pPr>
            <w:r w:rsidRPr="00A10A16">
              <w:rPr>
                <w:rFonts w:cs="Arial"/>
                <w:b/>
                <w:bCs/>
                <w:color w:val="FFFFFF"/>
                <w:sz w:val="16"/>
                <w:szCs w:val="16"/>
                <w:lang w:eastAsia="sl-SI"/>
              </w:rPr>
              <w:t> </w:t>
            </w:r>
          </w:p>
        </w:tc>
      </w:tr>
      <w:tr w:rsidR="00B21182" w:rsidRPr="00C17E26" w14:paraId="637EDA9D" w14:textId="77777777" w:rsidTr="00FB379F">
        <w:trPr>
          <w:trHeight w:val="114"/>
        </w:trPr>
        <w:tc>
          <w:tcPr>
            <w:tcW w:w="353" w:type="pct"/>
            <w:vMerge/>
            <w:tcBorders>
              <w:left w:val="single" w:sz="4" w:space="0" w:color="auto"/>
              <w:right w:val="single" w:sz="4" w:space="0" w:color="auto"/>
            </w:tcBorders>
            <w:shd w:val="clear" w:color="000000" w:fill="808080"/>
            <w:vAlign w:val="center"/>
            <w:hideMark/>
          </w:tcPr>
          <w:p w14:paraId="113293D3" w14:textId="77777777" w:rsidR="00B21182" w:rsidRPr="00A10A16" w:rsidRDefault="00B21182" w:rsidP="009A5837">
            <w:pPr>
              <w:suppressAutoHyphens w:val="0"/>
              <w:spacing w:line="276" w:lineRule="auto"/>
              <w:rPr>
                <w:rFonts w:cs="Arial"/>
                <w:b/>
                <w:bCs/>
                <w:color w:val="FFFFFF"/>
                <w:sz w:val="16"/>
                <w:szCs w:val="16"/>
                <w:lang w:eastAsia="sl-SI"/>
              </w:rPr>
            </w:pPr>
          </w:p>
        </w:tc>
        <w:tc>
          <w:tcPr>
            <w:tcW w:w="1119" w:type="pct"/>
            <w:tcBorders>
              <w:top w:val="single" w:sz="4" w:space="0" w:color="auto"/>
              <w:left w:val="single" w:sz="4" w:space="0" w:color="auto"/>
              <w:bottom w:val="single" w:sz="4" w:space="0" w:color="auto"/>
              <w:right w:val="nil"/>
            </w:tcBorders>
            <w:shd w:val="clear" w:color="000000" w:fill="FFF2CC"/>
            <w:noWrap/>
            <w:hideMark/>
          </w:tcPr>
          <w:p w14:paraId="5C5DD0BB" w14:textId="4406EF96" w:rsidR="00B21182" w:rsidRPr="00A10A16" w:rsidRDefault="00B21182" w:rsidP="002B79E0">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Plačilo prispevkov</w:t>
            </w:r>
            <w:r w:rsidR="002B79E0" w:rsidRPr="00A10A16">
              <w:rPr>
                <w:rFonts w:cs="Arial"/>
                <w:b/>
                <w:bCs/>
                <w:color w:val="000000"/>
                <w:sz w:val="16"/>
                <w:szCs w:val="16"/>
                <w:lang w:eastAsia="sl-SI"/>
              </w:rPr>
              <w:t xml:space="preserve"> za socialno varnost</w:t>
            </w:r>
          </w:p>
        </w:tc>
        <w:tc>
          <w:tcPr>
            <w:tcW w:w="300" w:type="pct"/>
            <w:tcBorders>
              <w:top w:val="single" w:sz="4" w:space="0" w:color="auto"/>
              <w:left w:val="nil"/>
              <w:bottom w:val="nil"/>
              <w:right w:val="nil"/>
            </w:tcBorders>
            <w:shd w:val="clear" w:color="000000" w:fill="FFF2CC"/>
            <w:noWrap/>
            <w:hideMark/>
          </w:tcPr>
          <w:p w14:paraId="161D6FED"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1418" w:type="pct"/>
            <w:tcBorders>
              <w:top w:val="single" w:sz="4" w:space="0" w:color="auto"/>
              <w:left w:val="nil"/>
              <w:bottom w:val="nil"/>
              <w:right w:val="nil"/>
            </w:tcBorders>
            <w:shd w:val="clear" w:color="000000" w:fill="FFF2CC"/>
            <w:noWrap/>
            <w:hideMark/>
          </w:tcPr>
          <w:p w14:paraId="025B9059"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340" w:type="pct"/>
            <w:tcBorders>
              <w:top w:val="single" w:sz="4" w:space="0" w:color="auto"/>
              <w:left w:val="nil"/>
              <w:bottom w:val="nil"/>
              <w:right w:val="nil"/>
            </w:tcBorders>
            <w:shd w:val="clear" w:color="000000" w:fill="FFF2CC"/>
            <w:noWrap/>
            <w:hideMark/>
          </w:tcPr>
          <w:p w14:paraId="0DBD511F"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216" w:type="pct"/>
            <w:tcBorders>
              <w:top w:val="single" w:sz="4" w:space="0" w:color="auto"/>
              <w:left w:val="nil"/>
              <w:bottom w:val="nil"/>
              <w:right w:val="nil"/>
            </w:tcBorders>
            <w:shd w:val="clear" w:color="000000" w:fill="FFF2CC"/>
            <w:noWrap/>
            <w:hideMark/>
          </w:tcPr>
          <w:p w14:paraId="32DDBAE0"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230" w:type="pct"/>
            <w:tcBorders>
              <w:top w:val="single" w:sz="4" w:space="0" w:color="auto"/>
              <w:left w:val="nil"/>
              <w:bottom w:val="nil"/>
              <w:right w:val="nil"/>
            </w:tcBorders>
            <w:shd w:val="clear" w:color="000000" w:fill="FFF2CC"/>
            <w:noWrap/>
            <w:hideMark/>
          </w:tcPr>
          <w:p w14:paraId="7F56FF15"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478" w:type="pct"/>
            <w:tcBorders>
              <w:top w:val="single" w:sz="4" w:space="0" w:color="auto"/>
              <w:left w:val="nil"/>
              <w:bottom w:val="nil"/>
              <w:right w:val="nil"/>
            </w:tcBorders>
            <w:shd w:val="clear" w:color="000000" w:fill="FFF2CC"/>
            <w:noWrap/>
            <w:hideMark/>
          </w:tcPr>
          <w:p w14:paraId="4784D56B"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546" w:type="pct"/>
            <w:tcBorders>
              <w:top w:val="single" w:sz="4" w:space="0" w:color="auto"/>
              <w:left w:val="nil"/>
              <w:bottom w:val="nil"/>
              <w:right w:val="single" w:sz="4" w:space="0" w:color="auto"/>
            </w:tcBorders>
            <w:shd w:val="clear" w:color="000000" w:fill="FFF2CC"/>
            <w:noWrap/>
            <w:hideMark/>
          </w:tcPr>
          <w:p w14:paraId="4DFC4F66"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r>
      <w:tr w:rsidR="00A10A16" w:rsidRPr="00C17E26" w14:paraId="694C4C26" w14:textId="77777777" w:rsidTr="00155044">
        <w:trPr>
          <w:trHeight w:val="230"/>
        </w:trPr>
        <w:tc>
          <w:tcPr>
            <w:tcW w:w="353" w:type="pct"/>
            <w:vMerge/>
            <w:tcBorders>
              <w:left w:val="single" w:sz="4" w:space="0" w:color="auto"/>
              <w:right w:val="single" w:sz="4" w:space="0" w:color="auto"/>
            </w:tcBorders>
            <w:shd w:val="clear" w:color="000000" w:fill="808080"/>
            <w:vAlign w:val="center"/>
            <w:hideMark/>
          </w:tcPr>
          <w:p w14:paraId="14959BB8"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val="restart"/>
            <w:tcBorders>
              <w:top w:val="nil"/>
              <w:left w:val="single" w:sz="4" w:space="0" w:color="auto"/>
              <w:bottom w:val="nil"/>
              <w:right w:val="single" w:sz="4" w:space="0" w:color="auto"/>
            </w:tcBorders>
            <w:shd w:val="clear" w:color="000000" w:fill="D9E1F2"/>
            <w:noWrap/>
            <w:vAlign w:val="center"/>
            <w:hideMark/>
          </w:tcPr>
          <w:p w14:paraId="4A839DC9" w14:textId="73A6873B" w:rsidR="00A10A16" w:rsidRPr="00A10A16" w:rsidRDefault="00A10A16" w:rsidP="00A10A16">
            <w:pPr>
              <w:suppressAutoHyphens w:val="0"/>
              <w:spacing w:line="276" w:lineRule="auto"/>
              <w:rPr>
                <w:rFonts w:cs="Arial"/>
                <w:color w:val="000000"/>
                <w:sz w:val="16"/>
                <w:szCs w:val="16"/>
                <w:lang w:eastAsia="sl-SI"/>
              </w:rPr>
            </w:pPr>
            <w:r w:rsidRPr="00A10A16">
              <w:rPr>
                <w:rFonts w:cs="Arial"/>
                <w:color w:val="000000"/>
                <w:sz w:val="16"/>
                <w:szCs w:val="16"/>
                <w:lang w:eastAsia="sl-SI"/>
              </w:rPr>
              <w:t>Priprava plačilnih nalogov za plačilo prispevkov za socialno varnost</w:t>
            </w:r>
          </w:p>
        </w:tc>
        <w:tc>
          <w:tcPr>
            <w:tcW w:w="300" w:type="pct"/>
            <w:tcBorders>
              <w:top w:val="single" w:sz="4" w:space="0" w:color="000000"/>
              <w:left w:val="single" w:sz="4" w:space="0" w:color="000000"/>
              <w:bottom w:val="nil"/>
              <w:right w:val="single" w:sz="4" w:space="0" w:color="000000"/>
            </w:tcBorders>
            <w:shd w:val="clear" w:color="000000" w:fill="D9E1F2"/>
            <w:noWrap/>
            <w:hideMark/>
          </w:tcPr>
          <w:p w14:paraId="36490DD9" w14:textId="33B9EC94"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913.814</w:t>
            </w:r>
          </w:p>
        </w:tc>
        <w:tc>
          <w:tcPr>
            <w:tcW w:w="1418" w:type="pct"/>
            <w:tcBorders>
              <w:top w:val="single" w:sz="4" w:space="0" w:color="000000"/>
              <w:left w:val="single" w:sz="4" w:space="0" w:color="000000"/>
              <w:bottom w:val="nil"/>
              <w:right w:val="single" w:sz="4" w:space="0" w:color="000000"/>
            </w:tcBorders>
            <w:shd w:val="clear" w:color="000000" w:fill="D9E1F2"/>
            <w:hideMark/>
          </w:tcPr>
          <w:p w14:paraId="2BA511E7" w14:textId="1C159A64"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Samozaposlene osebe</w:t>
            </w:r>
          </w:p>
        </w:tc>
        <w:tc>
          <w:tcPr>
            <w:tcW w:w="340" w:type="pct"/>
            <w:tcBorders>
              <w:top w:val="single" w:sz="4" w:space="0" w:color="000000"/>
              <w:left w:val="single" w:sz="4" w:space="0" w:color="000000"/>
              <w:bottom w:val="nil"/>
              <w:right w:val="single" w:sz="4" w:space="0" w:color="000000"/>
            </w:tcBorders>
            <w:shd w:val="clear" w:color="000000" w:fill="D9E1F2"/>
            <w:noWrap/>
            <w:hideMark/>
          </w:tcPr>
          <w:p w14:paraId="76AC9D1C" w14:textId="74C36E0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single" w:sz="4" w:space="0" w:color="000000"/>
              <w:left w:val="single" w:sz="4" w:space="0" w:color="000000"/>
              <w:bottom w:val="single" w:sz="4" w:space="0" w:color="BFBFBF"/>
              <w:right w:val="single" w:sz="4" w:space="0" w:color="000000"/>
            </w:tcBorders>
            <w:shd w:val="clear" w:color="000000" w:fill="D9E1F2"/>
            <w:noWrap/>
            <w:hideMark/>
          </w:tcPr>
          <w:p w14:paraId="57144557" w14:textId="48A0E1B6"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single" w:sz="4" w:space="0" w:color="000000"/>
              <w:left w:val="single" w:sz="4" w:space="0" w:color="000000"/>
              <w:bottom w:val="nil"/>
              <w:right w:val="single" w:sz="4" w:space="0" w:color="000000"/>
            </w:tcBorders>
            <w:shd w:val="clear" w:color="000000" w:fill="D9E1F2"/>
            <w:noWrap/>
            <w:hideMark/>
          </w:tcPr>
          <w:p w14:paraId="3FB4F259" w14:textId="1B4D77D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single" w:sz="4" w:space="0" w:color="000000"/>
              <w:left w:val="single" w:sz="4" w:space="0" w:color="000000"/>
              <w:bottom w:val="nil"/>
              <w:right w:val="single" w:sz="4" w:space="0" w:color="000000"/>
            </w:tcBorders>
            <w:shd w:val="clear" w:color="000000" w:fill="D9E1F2"/>
            <w:noWrap/>
            <w:hideMark/>
          </w:tcPr>
          <w:p w14:paraId="1BC20EB6" w14:textId="0F34D19B"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single" w:sz="4" w:space="0" w:color="000000"/>
              <w:left w:val="single" w:sz="4" w:space="0" w:color="000000"/>
              <w:bottom w:val="nil"/>
              <w:right w:val="single" w:sz="4" w:space="0" w:color="000000"/>
            </w:tcBorders>
            <w:shd w:val="clear" w:color="000000" w:fill="D9E1F2"/>
            <w:noWrap/>
            <w:hideMark/>
          </w:tcPr>
          <w:p w14:paraId="7EBB0F71" w14:textId="74F2327D"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1.810.082,77 €</w:t>
            </w:r>
          </w:p>
        </w:tc>
      </w:tr>
      <w:tr w:rsidR="00A10A16" w:rsidRPr="00C17E26" w14:paraId="2FA7B9B0" w14:textId="77777777" w:rsidTr="00155044">
        <w:trPr>
          <w:trHeight w:val="119"/>
        </w:trPr>
        <w:tc>
          <w:tcPr>
            <w:tcW w:w="353" w:type="pct"/>
            <w:vMerge/>
            <w:tcBorders>
              <w:left w:val="single" w:sz="4" w:space="0" w:color="auto"/>
              <w:right w:val="single" w:sz="4" w:space="0" w:color="auto"/>
            </w:tcBorders>
            <w:shd w:val="clear" w:color="000000" w:fill="808080"/>
            <w:vAlign w:val="center"/>
            <w:hideMark/>
          </w:tcPr>
          <w:p w14:paraId="2F122F70"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nil"/>
              <w:left w:val="single" w:sz="4" w:space="0" w:color="auto"/>
              <w:bottom w:val="nil"/>
              <w:right w:val="single" w:sz="4" w:space="0" w:color="auto"/>
            </w:tcBorders>
            <w:vAlign w:val="center"/>
            <w:hideMark/>
          </w:tcPr>
          <w:p w14:paraId="67B2A929"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single" w:sz="4" w:space="0" w:color="BFBFBF"/>
              <w:left w:val="single" w:sz="4" w:space="0" w:color="000000"/>
              <w:bottom w:val="nil"/>
              <w:right w:val="single" w:sz="4" w:space="0" w:color="000000"/>
            </w:tcBorders>
            <w:shd w:val="clear" w:color="000000" w:fill="D9E1F2"/>
            <w:noWrap/>
            <w:hideMark/>
          </w:tcPr>
          <w:p w14:paraId="4C10830E" w14:textId="34476A3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16.739</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30807EE9" w14:textId="7F491E85"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Družbeniki</w:t>
            </w:r>
          </w:p>
        </w:tc>
        <w:tc>
          <w:tcPr>
            <w:tcW w:w="34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C918DC8" w14:textId="285DEC7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06F90308" w14:textId="63E1E31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19F6076D" w14:textId="6E1C8E94"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E8798F2" w14:textId="26AA43B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303462C" w14:textId="1AD1062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33.156,61 €</w:t>
            </w:r>
          </w:p>
        </w:tc>
      </w:tr>
      <w:tr w:rsidR="00A10A16" w:rsidRPr="00C17E26" w14:paraId="45D74D64" w14:textId="77777777" w:rsidTr="00155044">
        <w:trPr>
          <w:trHeight w:val="70"/>
        </w:trPr>
        <w:tc>
          <w:tcPr>
            <w:tcW w:w="353" w:type="pct"/>
            <w:vMerge/>
            <w:tcBorders>
              <w:left w:val="single" w:sz="4" w:space="0" w:color="auto"/>
              <w:right w:val="single" w:sz="4" w:space="0" w:color="auto"/>
            </w:tcBorders>
            <w:shd w:val="clear" w:color="000000" w:fill="808080"/>
            <w:vAlign w:val="center"/>
            <w:hideMark/>
          </w:tcPr>
          <w:p w14:paraId="508B5527"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nil"/>
              <w:left w:val="single" w:sz="4" w:space="0" w:color="auto"/>
              <w:bottom w:val="nil"/>
              <w:right w:val="single" w:sz="4" w:space="0" w:color="auto"/>
            </w:tcBorders>
            <w:vAlign w:val="center"/>
            <w:hideMark/>
          </w:tcPr>
          <w:p w14:paraId="0C4E9D33"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3EF173CF" w14:textId="630E6E34"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129.435</w:t>
            </w:r>
          </w:p>
        </w:tc>
        <w:tc>
          <w:tcPr>
            <w:tcW w:w="1418" w:type="pct"/>
            <w:tcBorders>
              <w:top w:val="nil"/>
              <w:left w:val="single" w:sz="4" w:space="0" w:color="000000"/>
              <w:bottom w:val="nil"/>
              <w:right w:val="single" w:sz="4" w:space="0" w:color="000000"/>
            </w:tcBorders>
            <w:shd w:val="clear" w:color="000000" w:fill="D9E1F2"/>
            <w:hideMark/>
          </w:tcPr>
          <w:p w14:paraId="4FF4B493" w14:textId="0203842E"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Kmetje</w:t>
            </w:r>
          </w:p>
        </w:tc>
        <w:tc>
          <w:tcPr>
            <w:tcW w:w="340" w:type="pct"/>
            <w:tcBorders>
              <w:top w:val="nil"/>
              <w:left w:val="single" w:sz="4" w:space="0" w:color="000000"/>
              <w:bottom w:val="single" w:sz="4" w:space="0" w:color="BFBFBF"/>
              <w:right w:val="single" w:sz="4" w:space="0" w:color="000000"/>
            </w:tcBorders>
            <w:shd w:val="clear" w:color="000000" w:fill="D9E1F2"/>
            <w:noWrap/>
            <w:hideMark/>
          </w:tcPr>
          <w:p w14:paraId="79C04636" w14:textId="2E6EDED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60528B83" w14:textId="7A8DFA7D"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nil"/>
              <w:left w:val="single" w:sz="4" w:space="0" w:color="000000"/>
              <w:bottom w:val="single" w:sz="4" w:space="0" w:color="BFBFBF"/>
              <w:right w:val="single" w:sz="4" w:space="0" w:color="000000"/>
            </w:tcBorders>
            <w:shd w:val="clear" w:color="000000" w:fill="D9E1F2"/>
            <w:noWrap/>
            <w:hideMark/>
          </w:tcPr>
          <w:p w14:paraId="59BF1135" w14:textId="3DF120E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nil"/>
              <w:left w:val="single" w:sz="4" w:space="0" w:color="000000"/>
              <w:bottom w:val="nil"/>
              <w:right w:val="single" w:sz="4" w:space="0" w:color="000000"/>
            </w:tcBorders>
            <w:shd w:val="clear" w:color="000000" w:fill="D9E1F2"/>
            <w:noWrap/>
            <w:hideMark/>
          </w:tcPr>
          <w:p w14:paraId="1203F852" w14:textId="20DE8603"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nil"/>
              <w:left w:val="single" w:sz="4" w:space="0" w:color="000000"/>
              <w:bottom w:val="single" w:sz="4" w:space="0" w:color="BFBFBF"/>
              <w:right w:val="single" w:sz="4" w:space="0" w:color="000000"/>
            </w:tcBorders>
            <w:shd w:val="clear" w:color="000000" w:fill="D9E1F2"/>
            <w:noWrap/>
            <w:hideMark/>
          </w:tcPr>
          <w:p w14:paraId="3D5A2201" w14:textId="1D3D8F3D"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128.192,42 €</w:t>
            </w:r>
          </w:p>
        </w:tc>
      </w:tr>
      <w:tr w:rsidR="00A10A16" w:rsidRPr="00C17E26" w14:paraId="0E498BF7" w14:textId="77777777" w:rsidTr="00155044">
        <w:trPr>
          <w:trHeight w:val="153"/>
        </w:trPr>
        <w:tc>
          <w:tcPr>
            <w:tcW w:w="353" w:type="pct"/>
            <w:vMerge/>
            <w:tcBorders>
              <w:left w:val="single" w:sz="4" w:space="0" w:color="auto"/>
              <w:right w:val="single" w:sz="4" w:space="0" w:color="auto"/>
            </w:tcBorders>
            <w:shd w:val="clear" w:color="000000" w:fill="808080"/>
            <w:vAlign w:val="center"/>
            <w:hideMark/>
          </w:tcPr>
          <w:p w14:paraId="6FC0C4AD"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nil"/>
              <w:left w:val="single" w:sz="4" w:space="0" w:color="auto"/>
              <w:bottom w:val="nil"/>
              <w:right w:val="single" w:sz="4" w:space="0" w:color="auto"/>
            </w:tcBorders>
            <w:vAlign w:val="center"/>
            <w:hideMark/>
          </w:tcPr>
          <w:p w14:paraId="51460866"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nil"/>
              <w:left w:val="single" w:sz="4" w:space="0" w:color="000000"/>
              <w:bottom w:val="nil"/>
              <w:right w:val="single" w:sz="4" w:space="0" w:color="000000"/>
            </w:tcBorders>
            <w:shd w:val="clear" w:color="000000" w:fill="D9E1F2"/>
            <w:noWrap/>
            <w:hideMark/>
          </w:tcPr>
          <w:p w14:paraId="06BD0C19" w14:textId="79593BAB"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18.815</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1D85C2CC" w14:textId="5DCAF424"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Osebe, prostovoljno vključene v socialna zavarovanja</w:t>
            </w:r>
          </w:p>
        </w:tc>
        <w:tc>
          <w:tcPr>
            <w:tcW w:w="340" w:type="pct"/>
            <w:tcBorders>
              <w:top w:val="nil"/>
              <w:left w:val="single" w:sz="4" w:space="0" w:color="000000"/>
              <w:bottom w:val="single" w:sz="4" w:space="0" w:color="BFBFBF"/>
              <w:right w:val="single" w:sz="4" w:space="0" w:color="000000"/>
            </w:tcBorders>
            <w:shd w:val="clear" w:color="000000" w:fill="D9E1F2"/>
            <w:noWrap/>
            <w:hideMark/>
          </w:tcPr>
          <w:p w14:paraId="2F8EC9ED" w14:textId="18E694A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6,98 €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13E55D52" w14:textId="52351B5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nil"/>
              <w:left w:val="single" w:sz="4" w:space="0" w:color="000000"/>
              <w:bottom w:val="single" w:sz="4" w:space="0" w:color="BFBFBF"/>
              <w:right w:val="single" w:sz="4" w:space="0" w:color="000000"/>
            </w:tcBorders>
            <w:shd w:val="clear" w:color="000000" w:fill="D9E1F2"/>
            <w:noWrap/>
            <w:hideMark/>
          </w:tcPr>
          <w:p w14:paraId="6139CC8F" w14:textId="26C9106E"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single" w:sz="4" w:space="0" w:color="BFBFBF"/>
              <w:left w:val="single" w:sz="4" w:space="0" w:color="000000"/>
              <w:bottom w:val="nil"/>
              <w:right w:val="single" w:sz="4" w:space="0" w:color="000000"/>
            </w:tcBorders>
            <w:shd w:val="clear" w:color="000000" w:fill="D9E1F2"/>
            <w:noWrap/>
            <w:hideMark/>
          </w:tcPr>
          <w:p w14:paraId="01696584" w14:textId="1E8A5B6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nil"/>
              <w:left w:val="single" w:sz="4" w:space="0" w:color="000000"/>
              <w:bottom w:val="single" w:sz="4" w:space="0" w:color="BFBFBF"/>
              <w:right w:val="single" w:sz="4" w:space="0" w:color="000000"/>
            </w:tcBorders>
            <w:shd w:val="clear" w:color="000000" w:fill="D9E1F2"/>
            <w:noWrap/>
            <w:hideMark/>
          </w:tcPr>
          <w:p w14:paraId="43682B15" w14:textId="4950FC1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10.506,30 €</w:t>
            </w:r>
          </w:p>
        </w:tc>
      </w:tr>
      <w:tr w:rsidR="00A10A16" w:rsidRPr="00C17E26" w14:paraId="189FD67C" w14:textId="77777777" w:rsidTr="00155044">
        <w:trPr>
          <w:trHeight w:val="241"/>
        </w:trPr>
        <w:tc>
          <w:tcPr>
            <w:tcW w:w="353" w:type="pct"/>
            <w:vMerge/>
            <w:tcBorders>
              <w:left w:val="single" w:sz="4" w:space="0" w:color="auto"/>
              <w:right w:val="single" w:sz="4" w:space="0" w:color="auto"/>
            </w:tcBorders>
            <w:shd w:val="clear" w:color="000000" w:fill="808080"/>
            <w:vAlign w:val="center"/>
            <w:hideMark/>
          </w:tcPr>
          <w:p w14:paraId="368B3EAD"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nil"/>
              <w:left w:val="single" w:sz="4" w:space="0" w:color="auto"/>
              <w:bottom w:val="nil"/>
              <w:right w:val="single" w:sz="4" w:space="0" w:color="auto"/>
            </w:tcBorders>
            <w:vAlign w:val="center"/>
            <w:hideMark/>
          </w:tcPr>
          <w:p w14:paraId="16F03251"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17C6FB23" w14:textId="48F79B4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408.050</w:t>
            </w:r>
          </w:p>
        </w:tc>
        <w:tc>
          <w:tcPr>
            <w:tcW w:w="1418" w:type="pct"/>
            <w:tcBorders>
              <w:top w:val="nil"/>
              <w:left w:val="single" w:sz="4" w:space="0" w:color="000000"/>
              <w:bottom w:val="single" w:sz="4" w:space="0" w:color="BFBFBF"/>
              <w:right w:val="single" w:sz="4" w:space="0" w:color="000000"/>
            </w:tcBorders>
            <w:shd w:val="clear" w:color="000000" w:fill="D9E1F2"/>
            <w:hideMark/>
          </w:tcPr>
          <w:p w14:paraId="479D198C" w14:textId="3CD9B350"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Osebe, ki opravljajo dejavnost kot postranski poklic</w:t>
            </w:r>
          </w:p>
        </w:tc>
        <w:tc>
          <w:tcPr>
            <w:tcW w:w="340" w:type="pct"/>
            <w:tcBorders>
              <w:top w:val="nil"/>
              <w:left w:val="single" w:sz="4" w:space="0" w:color="000000"/>
              <w:bottom w:val="single" w:sz="4" w:space="0" w:color="BFBFBF"/>
              <w:right w:val="single" w:sz="4" w:space="0" w:color="000000"/>
            </w:tcBorders>
            <w:shd w:val="clear" w:color="000000" w:fill="D9E1F2"/>
            <w:noWrap/>
            <w:hideMark/>
          </w:tcPr>
          <w:p w14:paraId="70E9F3A9" w14:textId="62365AA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5A35987F" w14:textId="1262D53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nil"/>
              <w:left w:val="single" w:sz="4" w:space="0" w:color="000000"/>
              <w:bottom w:val="single" w:sz="4" w:space="0" w:color="BFBFBF"/>
              <w:right w:val="single" w:sz="4" w:space="0" w:color="000000"/>
            </w:tcBorders>
            <w:shd w:val="clear" w:color="000000" w:fill="D9E1F2"/>
            <w:noWrap/>
            <w:hideMark/>
          </w:tcPr>
          <w:p w14:paraId="552834F3" w14:textId="549E1FCF"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2842EF0" w14:textId="4F157DC8"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nil"/>
              <w:left w:val="single" w:sz="4" w:space="0" w:color="000000"/>
              <w:bottom w:val="single" w:sz="4" w:space="0" w:color="BFBFBF"/>
              <w:right w:val="single" w:sz="4" w:space="0" w:color="000000"/>
            </w:tcBorders>
            <w:shd w:val="clear" w:color="000000" w:fill="D9E1F2"/>
            <w:noWrap/>
            <w:hideMark/>
          </w:tcPr>
          <w:p w14:paraId="24096CCE" w14:textId="4B3D2049"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404.132,72 €</w:t>
            </w:r>
          </w:p>
        </w:tc>
      </w:tr>
      <w:tr w:rsidR="00A10A16" w:rsidRPr="00C17E26" w14:paraId="07F7F546" w14:textId="77777777" w:rsidTr="00155044">
        <w:trPr>
          <w:trHeight w:val="231"/>
        </w:trPr>
        <w:tc>
          <w:tcPr>
            <w:tcW w:w="353" w:type="pct"/>
            <w:vMerge/>
            <w:tcBorders>
              <w:left w:val="single" w:sz="4" w:space="0" w:color="auto"/>
              <w:right w:val="single" w:sz="4" w:space="0" w:color="auto"/>
            </w:tcBorders>
            <w:shd w:val="clear" w:color="000000" w:fill="808080"/>
            <w:vAlign w:val="center"/>
            <w:hideMark/>
          </w:tcPr>
          <w:p w14:paraId="46F40DA4"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nil"/>
              <w:left w:val="single" w:sz="4" w:space="0" w:color="auto"/>
              <w:bottom w:val="nil"/>
              <w:right w:val="single" w:sz="4" w:space="0" w:color="auto"/>
            </w:tcBorders>
            <w:vAlign w:val="center"/>
            <w:hideMark/>
          </w:tcPr>
          <w:p w14:paraId="1BBC2811"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nil"/>
              <w:left w:val="single" w:sz="4" w:space="0" w:color="000000"/>
              <w:bottom w:val="nil"/>
              <w:right w:val="single" w:sz="4" w:space="0" w:color="000000"/>
            </w:tcBorders>
            <w:shd w:val="clear" w:color="000000" w:fill="D9E1F2"/>
            <w:noWrap/>
            <w:hideMark/>
          </w:tcPr>
          <w:p w14:paraId="1C59E5B3" w14:textId="43CDCF54"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6.077</w:t>
            </w:r>
          </w:p>
        </w:tc>
        <w:tc>
          <w:tcPr>
            <w:tcW w:w="1418" w:type="pct"/>
            <w:tcBorders>
              <w:top w:val="nil"/>
              <w:left w:val="single" w:sz="4" w:space="0" w:color="000000"/>
              <w:bottom w:val="nil"/>
              <w:right w:val="single" w:sz="4" w:space="0" w:color="000000"/>
            </w:tcBorders>
            <w:shd w:val="clear" w:color="000000" w:fill="D9E1F2"/>
            <w:hideMark/>
          </w:tcPr>
          <w:p w14:paraId="3FCDCF7B" w14:textId="5B8A92E6"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Osebe, zaposlene pri tujem delodajalcu</w:t>
            </w:r>
          </w:p>
        </w:tc>
        <w:tc>
          <w:tcPr>
            <w:tcW w:w="340" w:type="pct"/>
            <w:tcBorders>
              <w:top w:val="nil"/>
              <w:left w:val="single" w:sz="4" w:space="0" w:color="000000"/>
              <w:bottom w:val="nil"/>
              <w:right w:val="single" w:sz="4" w:space="0" w:color="000000"/>
            </w:tcBorders>
            <w:shd w:val="clear" w:color="000000" w:fill="D9E1F2"/>
            <w:noWrap/>
            <w:hideMark/>
          </w:tcPr>
          <w:p w14:paraId="559D7826" w14:textId="52CC5D59"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auto"/>
              <w:right w:val="single" w:sz="4" w:space="0" w:color="000000"/>
            </w:tcBorders>
            <w:shd w:val="clear" w:color="000000" w:fill="D9E1F2"/>
            <w:noWrap/>
            <w:hideMark/>
          </w:tcPr>
          <w:p w14:paraId="15173B2D" w14:textId="4A413249"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nil"/>
              <w:left w:val="single" w:sz="4" w:space="0" w:color="000000"/>
              <w:bottom w:val="nil"/>
              <w:right w:val="single" w:sz="4" w:space="0" w:color="000000"/>
            </w:tcBorders>
            <w:shd w:val="clear" w:color="000000" w:fill="D9E1F2"/>
            <w:noWrap/>
            <w:hideMark/>
          </w:tcPr>
          <w:p w14:paraId="3745DA01" w14:textId="3B0B5A1B"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nil"/>
              <w:left w:val="single" w:sz="4" w:space="0" w:color="000000"/>
              <w:bottom w:val="single" w:sz="4" w:space="0" w:color="auto"/>
              <w:right w:val="single" w:sz="4" w:space="0" w:color="000000"/>
            </w:tcBorders>
            <w:shd w:val="clear" w:color="000000" w:fill="D9E1F2"/>
            <w:noWrap/>
            <w:hideMark/>
          </w:tcPr>
          <w:p w14:paraId="0DC93C19" w14:textId="57297B63"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nil"/>
              <w:left w:val="single" w:sz="4" w:space="0" w:color="000000"/>
              <w:bottom w:val="single" w:sz="4" w:space="0" w:color="auto"/>
              <w:right w:val="single" w:sz="4" w:space="0" w:color="000000"/>
            </w:tcBorders>
            <w:shd w:val="clear" w:color="000000" w:fill="D9E1F2"/>
            <w:noWrap/>
            <w:hideMark/>
          </w:tcPr>
          <w:p w14:paraId="7C13357D" w14:textId="0FB4ED73"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12.037,32 €</w:t>
            </w:r>
          </w:p>
        </w:tc>
      </w:tr>
      <w:tr w:rsidR="00A10A16" w:rsidRPr="00C17E26" w14:paraId="33E48D62" w14:textId="77777777" w:rsidTr="00155044">
        <w:trPr>
          <w:trHeight w:val="177"/>
        </w:trPr>
        <w:tc>
          <w:tcPr>
            <w:tcW w:w="353" w:type="pct"/>
            <w:vMerge/>
            <w:tcBorders>
              <w:left w:val="single" w:sz="4" w:space="0" w:color="auto"/>
              <w:right w:val="single" w:sz="4" w:space="0" w:color="auto"/>
            </w:tcBorders>
            <w:shd w:val="clear" w:color="000000" w:fill="808080"/>
            <w:vAlign w:val="center"/>
            <w:hideMark/>
          </w:tcPr>
          <w:p w14:paraId="4E893175"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3B23BC" w14:textId="77777777" w:rsidR="00A10A16" w:rsidRPr="00A10A16" w:rsidRDefault="00A10A16" w:rsidP="00A10A16">
            <w:pPr>
              <w:suppressAutoHyphens w:val="0"/>
              <w:spacing w:line="276" w:lineRule="auto"/>
              <w:rPr>
                <w:rFonts w:cs="Arial"/>
                <w:color w:val="000000"/>
                <w:sz w:val="16"/>
                <w:szCs w:val="16"/>
                <w:lang w:eastAsia="sl-SI"/>
              </w:rPr>
            </w:pPr>
            <w:r w:rsidRPr="00A10A16">
              <w:rPr>
                <w:rFonts w:cs="Arial"/>
                <w:color w:val="000000"/>
                <w:sz w:val="16"/>
                <w:szCs w:val="16"/>
                <w:lang w:eastAsia="sl-SI"/>
              </w:rPr>
              <w:t>Izvedba plačila</w:t>
            </w:r>
          </w:p>
        </w:tc>
        <w:tc>
          <w:tcPr>
            <w:tcW w:w="300" w:type="pct"/>
            <w:tcBorders>
              <w:top w:val="single" w:sz="4" w:space="0" w:color="auto"/>
              <w:left w:val="single" w:sz="4" w:space="0" w:color="000000"/>
              <w:bottom w:val="nil"/>
              <w:right w:val="single" w:sz="4" w:space="0" w:color="000000"/>
            </w:tcBorders>
            <w:shd w:val="clear" w:color="000000" w:fill="D9E1F2"/>
            <w:noWrap/>
            <w:hideMark/>
          </w:tcPr>
          <w:p w14:paraId="77D688AF" w14:textId="4709CCF6"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913.814</w:t>
            </w:r>
          </w:p>
        </w:tc>
        <w:tc>
          <w:tcPr>
            <w:tcW w:w="1418" w:type="pct"/>
            <w:tcBorders>
              <w:top w:val="single" w:sz="4" w:space="0" w:color="auto"/>
              <w:left w:val="single" w:sz="4" w:space="0" w:color="000000"/>
              <w:bottom w:val="nil"/>
              <w:right w:val="single" w:sz="4" w:space="0" w:color="000000"/>
            </w:tcBorders>
            <w:shd w:val="clear" w:color="000000" w:fill="D9E1F2"/>
            <w:hideMark/>
          </w:tcPr>
          <w:p w14:paraId="7C4693EA" w14:textId="1298B591"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Samozaposlene osebe</w:t>
            </w:r>
          </w:p>
        </w:tc>
        <w:tc>
          <w:tcPr>
            <w:tcW w:w="340" w:type="pct"/>
            <w:tcBorders>
              <w:top w:val="single" w:sz="4" w:space="0" w:color="000000"/>
              <w:left w:val="single" w:sz="4" w:space="0" w:color="000000"/>
              <w:bottom w:val="nil"/>
              <w:right w:val="single" w:sz="4" w:space="0" w:color="000000"/>
            </w:tcBorders>
            <w:shd w:val="clear" w:color="000000" w:fill="D9E1F2"/>
            <w:noWrap/>
            <w:hideMark/>
          </w:tcPr>
          <w:p w14:paraId="3AA56747" w14:textId="1F86BF9F"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nil"/>
              <w:right w:val="single" w:sz="4" w:space="0" w:color="000000"/>
            </w:tcBorders>
            <w:shd w:val="clear" w:color="000000" w:fill="D9E1F2"/>
            <w:noWrap/>
            <w:hideMark/>
          </w:tcPr>
          <w:p w14:paraId="7677DE97" w14:textId="75B4E39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single" w:sz="4" w:space="0" w:color="auto"/>
              <w:left w:val="single" w:sz="4" w:space="0" w:color="000000"/>
              <w:bottom w:val="nil"/>
              <w:right w:val="single" w:sz="4" w:space="0" w:color="000000"/>
            </w:tcBorders>
            <w:shd w:val="clear" w:color="000000" w:fill="D9E1F2"/>
            <w:noWrap/>
            <w:hideMark/>
          </w:tcPr>
          <w:p w14:paraId="6FA331DA" w14:textId="6C1A7A9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0,87 €</w:t>
            </w:r>
          </w:p>
        </w:tc>
        <w:tc>
          <w:tcPr>
            <w:tcW w:w="478" w:type="pct"/>
            <w:tcBorders>
              <w:top w:val="nil"/>
              <w:left w:val="single" w:sz="4" w:space="0" w:color="000000"/>
              <w:bottom w:val="nil"/>
              <w:right w:val="single" w:sz="4" w:space="0" w:color="000000"/>
            </w:tcBorders>
            <w:shd w:val="clear" w:color="000000" w:fill="D9E1F2"/>
            <w:noWrap/>
            <w:hideMark/>
          </w:tcPr>
          <w:p w14:paraId="62BC60B8" w14:textId="0936E24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000000"/>
              <w:bottom w:val="nil"/>
              <w:right w:val="single" w:sz="4" w:space="0" w:color="000000"/>
            </w:tcBorders>
            <w:shd w:val="clear" w:color="000000" w:fill="D9E1F2"/>
            <w:noWrap/>
            <w:hideMark/>
          </w:tcPr>
          <w:p w14:paraId="6FD75BAA" w14:textId="21692EF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5.895.196,88 €</w:t>
            </w:r>
          </w:p>
        </w:tc>
      </w:tr>
      <w:tr w:rsidR="00A10A16" w:rsidRPr="00C17E26" w14:paraId="0FFE1620" w14:textId="77777777" w:rsidTr="00155044">
        <w:trPr>
          <w:trHeight w:val="83"/>
        </w:trPr>
        <w:tc>
          <w:tcPr>
            <w:tcW w:w="353" w:type="pct"/>
            <w:vMerge/>
            <w:tcBorders>
              <w:left w:val="single" w:sz="4" w:space="0" w:color="auto"/>
              <w:right w:val="single" w:sz="4" w:space="0" w:color="auto"/>
            </w:tcBorders>
            <w:shd w:val="clear" w:color="000000" w:fill="808080"/>
            <w:vAlign w:val="center"/>
            <w:hideMark/>
          </w:tcPr>
          <w:p w14:paraId="6210AF8F"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352BDB50"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6E896826" w14:textId="5E3C682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16.739</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286D5CB6" w14:textId="3DCDD94F"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Družbeniki</w:t>
            </w:r>
          </w:p>
        </w:tc>
        <w:tc>
          <w:tcPr>
            <w:tcW w:w="34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68A82F8" w14:textId="2164AA2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ACF1733" w14:textId="4CDD046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5B9AE5C" w14:textId="2888796E"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0,87 €</w:t>
            </w:r>
          </w:p>
        </w:tc>
        <w:tc>
          <w:tcPr>
            <w:tcW w:w="478"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7F62C70D" w14:textId="29947BA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B7B3071" w14:textId="6B449849"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107.986,64 €</w:t>
            </w:r>
          </w:p>
        </w:tc>
      </w:tr>
      <w:tr w:rsidR="00A10A16" w:rsidRPr="00C17E26" w14:paraId="7237B980" w14:textId="77777777" w:rsidTr="00155044">
        <w:trPr>
          <w:trHeight w:val="211"/>
        </w:trPr>
        <w:tc>
          <w:tcPr>
            <w:tcW w:w="353" w:type="pct"/>
            <w:vMerge/>
            <w:tcBorders>
              <w:left w:val="single" w:sz="4" w:space="0" w:color="auto"/>
              <w:right w:val="single" w:sz="4" w:space="0" w:color="auto"/>
            </w:tcBorders>
            <w:shd w:val="clear" w:color="000000" w:fill="808080"/>
            <w:vAlign w:val="center"/>
            <w:hideMark/>
          </w:tcPr>
          <w:p w14:paraId="21A39082"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1AEB9EA0"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nil"/>
              <w:left w:val="single" w:sz="4" w:space="0" w:color="000000"/>
              <w:bottom w:val="single" w:sz="4" w:space="0" w:color="BFBFBF"/>
              <w:right w:val="single" w:sz="4" w:space="0" w:color="000000"/>
            </w:tcBorders>
            <w:shd w:val="clear" w:color="000000" w:fill="D9E1F2"/>
            <w:noWrap/>
            <w:hideMark/>
          </w:tcPr>
          <w:p w14:paraId="5C3119F8" w14:textId="2591640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129.435</w:t>
            </w:r>
          </w:p>
        </w:tc>
        <w:tc>
          <w:tcPr>
            <w:tcW w:w="1418" w:type="pct"/>
            <w:tcBorders>
              <w:top w:val="nil"/>
              <w:left w:val="single" w:sz="4" w:space="0" w:color="000000"/>
              <w:bottom w:val="single" w:sz="4" w:space="0" w:color="BFBFBF"/>
              <w:right w:val="single" w:sz="4" w:space="0" w:color="000000"/>
            </w:tcBorders>
            <w:shd w:val="clear" w:color="000000" w:fill="D9E1F2"/>
            <w:hideMark/>
          </w:tcPr>
          <w:p w14:paraId="62BE219F" w14:textId="61E58473"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Kmetje</w:t>
            </w:r>
          </w:p>
        </w:tc>
        <w:tc>
          <w:tcPr>
            <w:tcW w:w="340" w:type="pct"/>
            <w:tcBorders>
              <w:top w:val="nil"/>
              <w:left w:val="single" w:sz="4" w:space="0" w:color="000000"/>
              <w:bottom w:val="single" w:sz="4" w:space="0" w:color="BFBFBF"/>
              <w:right w:val="single" w:sz="4" w:space="0" w:color="000000"/>
            </w:tcBorders>
            <w:shd w:val="clear" w:color="000000" w:fill="D9E1F2"/>
            <w:noWrap/>
            <w:hideMark/>
          </w:tcPr>
          <w:p w14:paraId="331CCB7F" w14:textId="6C46AC48"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72B78ED7" w14:textId="6436EBE8"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nil"/>
              <w:left w:val="single" w:sz="4" w:space="0" w:color="000000"/>
              <w:bottom w:val="single" w:sz="4" w:space="0" w:color="BFBFBF"/>
              <w:right w:val="single" w:sz="4" w:space="0" w:color="000000"/>
            </w:tcBorders>
            <w:shd w:val="clear" w:color="000000" w:fill="D9E1F2"/>
            <w:noWrap/>
            <w:hideMark/>
          </w:tcPr>
          <w:p w14:paraId="06EFC7CB" w14:textId="1E18CCC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0,38 €</w:t>
            </w:r>
          </w:p>
        </w:tc>
        <w:tc>
          <w:tcPr>
            <w:tcW w:w="478" w:type="pct"/>
            <w:tcBorders>
              <w:top w:val="nil"/>
              <w:left w:val="single" w:sz="4" w:space="0" w:color="000000"/>
              <w:bottom w:val="single" w:sz="4" w:space="0" w:color="BFBFBF"/>
              <w:right w:val="single" w:sz="4" w:space="0" w:color="000000"/>
            </w:tcBorders>
            <w:shd w:val="clear" w:color="000000" w:fill="D9E1F2"/>
            <w:noWrap/>
            <w:hideMark/>
          </w:tcPr>
          <w:p w14:paraId="37D069A0" w14:textId="0AB1C338"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000000"/>
              <w:bottom w:val="single" w:sz="4" w:space="0" w:color="BFBFBF"/>
              <w:right w:val="single" w:sz="4" w:space="0" w:color="000000"/>
            </w:tcBorders>
            <w:shd w:val="clear" w:color="000000" w:fill="D9E1F2"/>
            <w:noWrap/>
            <w:hideMark/>
          </w:tcPr>
          <w:p w14:paraId="5170DF6A" w14:textId="46124D01"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290.659,24 €</w:t>
            </w:r>
          </w:p>
        </w:tc>
      </w:tr>
      <w:tr w:rsidR="00A10A16" w:rsidRPr="00C17E26" w14:paraId="2101CFA9" w14:textId="77777777" w:rsidTr="00155044">
        <w:trPr>
          <w:trHeight w:val="129"/>
        </w:trPr>
        <w:tc>
          <w:tcPr>
            <w:tcW w:w="353" w:type="pct"/>
            <w:vMerge/>
            <w:tcBorders>
              <w:left w:val="single" w:sz="4" w:space="0" w:color="auto"/>
              <w:right w:val="single" w:sz="4" w:space="0" w:color="auto"/>
            </w:tcBorders>
            <w:shd w:val="clear" w:color="000000" w:fill="808080"/>
            <w:vAlign w:val="center"/>
            <w:hideMark/>
          </w:tcPr>
          <w:p w14:paraId="5ED45517"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12D13B49"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nil"/>
              <w:left w:val="single" w:sz="4" w:space="0" w:color="000000"/>
              <w:bottom w:val="single" w:sz="4" w:space="0" w:color="BFBFBF"/>
              <w:right w:val="single" w:sz="4" w:space="0" w:color="000000"/>
            </w:tcBorders>
            <w:shd w:val="clear" w:color="000000" w:fill="D9E1F2"/>
            <w:noWrap/>
            <w:hideMark/>
          </w:tcPr>
          <w:p w14:paraId="7FDC1085" w14:textId="42057A91"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18.815</w:t>
            </w:r>
          </w:p>
        </w:tc>
        <w:tc>
          <w:tcPr>
            <w:tcW w:w="1418" w:type="pct"/>
            <w:tcBorders>
              <w:top w:val="nil"/>
              <w:left w:val="single" w:sz="4" w:space="0" w:color="000000"/>
              <w:bottom w:val="single" w:sz="4" w:space="0" w:color="BFBFBF"/>
              <w:right w:val="single" w:sz="4" w:space="0" w:color="000000"/>
            </w:tcBorders>
            <w:shd w:val="clear" w:color="000000" w:fill="D9E1F2"/>
            <w:hideMark/>
          </w:tcPr>
          <w:p w14:paraId="3872B694" w14:textId="027F8B2D"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Osebe, prostovoljno vključene v socialna zavarovanja</w:t>
            </w:r>
          </w:p>
        </w:tc>
        <w:tc>
          <w:tcPr>
            <w:tcW w:w="340" w:type="pct"/>
            <w:tcBorders>
              <w:top w:val="nil"/>
              <w:left w:val="single" w:sz="4" w:space="0" w:color="000000"/>
              <w:bottom w:val="single" w:sz="4" w:space="0" w:color="BFBFBF"/>
              <w:right w:val="single" w:sz="4" w:space="0" w:color="000000"/>
            </w:tcBorders>
            <w:shd w:val="clear" w:color="000000" w:fill="D9E1F2"/>
            <w:noWrap/>
            <w:hideMark/>
          </w:tcPr>
          <w:p w14:paraId="23D313C6" w14:textId="7EA44FA2"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6,98 €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73AA5BC2" w14:textId="5A2824CB"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nil"/>
              <w:left w:val="single" w:sz="4" w:space="0" w:color="000000"/>
              <w:bottom w:val="single" w:sz="4" w:space="0" w:color="BFBFBF"/>
              <w:right w:val="single" w:sz="4" w:space="0" w:color="000000"/>
            </w:tcBorders>
            <w:shd w:val="clear" w:color="000000" w:fill="D9E1F2"/>
            <w:noWrap/>
            <w:hideMark/>
          </w:tcPr>
          <w:p w14:paraId="698F1098" w14:textId="2D45EBC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0,38 €</w:t>
            </w:r>
          </w:p>
        </w:tc>
        <w:tc>
          <w:tcPr>
            <w:tcW w:w="478" w:type="pct"/>
            <w:tcBorders>
              <w:top w:val="nil"/>
              <w:left w:val="single" w:sz="4" w:space="0" w:color="000000"/>
              <w:bottom w:val="single" w:sz="4" w:space="0" w:color="BFBFBF"/>
              <w:right w:val="single" w:sz="4" w:space="0" w:color="000000"/>
            </w:tcBorders>
            <w:shd w:val="clear" w:color="000000" w:fill="D9E1F2"/>
            <w:noWrap/>
            <w:hideMark/>
          </w:tcPr>
          <w:p w14:paraId="307C7F72" w14:textId="41D47AE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000000"/>
              <w:bottom w:val="single" w:sz="4" w:space="0" w:color="BFBFBF"/>
              <w:right w:val="single" w:sz="4" w:space="0" w:color="000000"/>
            </w:tcBorders>
            <w:shd w:val="clear" w:color="000000" w:fill="D9E1F2"/>
            <w:noWrap/>
            <w:hideMark/>
          </w:tcPr>
          <w:p w14:paraId="3332054B" w14:textId="5855626E"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30.058,84 €</w:t>
            </w:r>
          </w:p>
        </w:tc>
      </w:tr>
      <w:tr w:rsidR="00A10A16" w:rsidRPr="00C17E26" w14:paraId="54B1560F" w14:textId="77777777" w:rsidTr="00155044">
        <w:trPr>
          <w:trHeight w:val="217"/>
        </w:trPr>
        <w:tc>
          <w:tcPr>
            <w:tcW w:w="353" w:type="pct"/>
            <w:vMerge/>
            <w:tcBorders>
              <w:left w:val="single" w:sz="4" w:space="0" w:color="auto"/>
              <w:right w:val="single" w:sz="4" w:space="0" w:color="auto"/>
            </w:tcBorders>
            <w:shd w:val="clear" w:color="000000" w:fill="808080"/>
            <w:vAlign w:val="center"/>
            <w:hideMark/>
          </w:tcPr>
          <w:p w14:paraId="5D884FD3"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516B2BCA"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nil"/>
              <w:left w:val="single" w:sz="4" w:space="0" w:color="000000"/>
              <w:bottom w:val="single" w:sz="4" w:space="0" w:color="BFBFBF"/>
              <w:right w:val="single" w:sz="4" w:space="0" w:color="000000"/>
            </w:tcBorders>
            <w:shd w:val="clear" w:color="000000" w:fill="D9E1F2"/>
            <w:noWrap/>
            <w:hideMark/>
          </w:tcPr>
          <w:p w14:paraId="177BD1EE" w14:textId="51280D6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408.050</w:t>
            </w:r>
          </w:p>
        </w:tc>
        <w:tc>
          <w:tcPr>
            <w:tcW w:w="1418" w:type="pct"/>
            <w:tcBorders>
              <w:top w:val="nil"/>
              <w:left w:val="single" w:sz="4" w:space="0" w:color="000000"/>
              <w:bottom w:val="single" w:sz="4" w:space="0" w:color="BFBFBF"/>
              <w:right w:val="single" w:sz="4" w:space="0" w:color="000000"/>
            </w:tcBorders>
            <w:shd w:val="clear" w:color="000000" w:fill="D9E1F2"/>
            <w:hideMark/>
          </w:tcPr>
          <w:p w14:paraId="0431605F" w14:textId="408A29BF"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Osebe, ki opravljajo dejavnost kot postranski poklic</w:t>
            </w:r>
          </w:p>
        </w:tc>
        <w:tc>
          <w:tcPr>
            <w:tcW w:w="340" w:type="pct"/>
            <w:tcBorders>
              <w:top w:val="nil"/>
              <w:left w:val="single" w:sz="4" w:space="0" w:color="000000"/>
              <w:bottom w:val="single" w:sz="4" w:space="0" w:color="BFBFBF"/>
              <w:right w:val="single" w:sz="4" w:space="0" w:color="000000"/>
            </w:tcBorders>
            <w:shd w:val="clear" w:color="000000" w:fill="D9E1F2"/>
            <w:noWrap/>
            <w:hideMark/>
          </w:tcPr>
          <w:p w14:paraId="754AC5DF" w14:textId="2BD81B19"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BFBFBF"/>
              <w:right w:val="single" w:sz="4" w:space="0" w:color="000000"/>
            </w:tcBorders>
            <w:shd w:val="clear" w:color="000000" w:fill="D9E1F2"/>
            <w:noWrap/>
            <w:hideMark/>
          </w:tcPr>
          <w:p w14:paraId="5095E00A" w14:textId="3050205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nil"/>
              <w:left w:val="single" w:sz="4" w:space="0" w:color="000000"/>
              <w:bottom w:val="single" w:sz="4" w:space="0" w:color="BFBFBF"/>
              <w:right w:val="single" w:sz="4" w:space="0" w:color="000000"/>
            </w:tcBorders>
            <w:shd w:val="clear" w:color="000000" w:fill="D9E1F2"/>
            <w:noWrap/>
            <w:hideMark/>
          </w:tcPr>
          <w:p w14:paraId="20C0CC5B" w14:textId="3D53F10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0,38 €</w:t>
            </w:r>
          </w:p>
        </w:tc>
        <w:tc>
          <w:tcPr>
            <w:tcW w:w="478" w:type="pct"/>
            <w:tcBorders>
              <w:top w:val="nil"/>
              <w:left w:val="single" w:sz="4" w:space="0" w:color="000000"/>
              <w:bottom w:val="single" w:sz="4" w:space="0" w:color="BFBFBF"/>
              <w:right w:val="single" w:sz="4" w:space="0" w:color="000000"/>
            </w:tcBorders>
            <w:shd w:val="clear" w:color="000000" w:fill="D9E1F2"/>
            <w:noWrap/>
            <w:hideMark/>
          </w:tcPr>
          <w:p w14:paraId="1F6C880B" w14:textId="012C6CF1"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000000"/>
              <w:bottom w:val="single" w:sz="4" w:space="0" w:color="BFBFBF"/>
              <w:right w:val="single" w:sz="4" w:space="0" w:color="000000"/>
            </w:tcBorders>
            <w:shd w:val="clear" w:color="000000" w:fill="D9E1F2"/>
            <w:noWrap/>
            <w:hideMark/>
          </w:tcPr>
          <w:p w14:paraId="21ABBE54" w14:textId="543F615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916.317,08 €</w:t>
            </w:r>
          </w:p>
        </w:tc>
      </w:tr>
      <w:tr w:rsidR="00A10A16" w:rsidRPr="00C17E26" w14:paraId="605A5D83" w14:textId="77777777" w:rsidTr="00155044">
        <w:trPr>
          <w:trHeight w:val="135"/>
        </w:trPr>
        <w:tc>
          <w:tcPr>
            <w:tcW w:w="353" w:type="pct"/>
            <w:vMerge/>
            <w:tcBorders>
              <w:left w:val="single" w:sz="4" w:space="0" w:color="auto"/>
              <w:right w:val="single" w:sz="4" w:space="0" w:color="auto"/>
            </w:tcBorders>
            <w:shd w:val="clear" w:color="000000" w:fill="808080"/>
            <w:vAlign w:val="center"/>
            <w:hideMark/>
          </w:tcPr>
          <w:p w14:paraId="323F6A79"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45E46272" w14:textId="77777777" w:rsidR="00A10A16" w:rsidRPr="00A10A16" w:rsidRDefault="00A10A16" w:rsidP="00A10A16">
            <w:pPr>
              <w:suppressAutoHyphens w:val="0"/>
              <w:spacing w:line="276" w:lineRule="auto"/>
              <w:rPr>
                <w:rFonts w:cs="Arial"/>
                <w:color w:val="000000"/>
                <w:sz w:val="16"/>
                <w:szCs w:val="16"/>
                <w:lang w:eastAsia="sl-SI"/>
              </w:rPr>
            </w:pPr>
          </w:p>
        </w:tc>
        <w:tc>
          <w:tcPr>
            <w:tcW w:w="300" w:type="pct"/>
            <w:tcBorders>
              <w:top w:val="nil"/>
              <w:left w:val="single" w:sz="4" w:space="0" w:color="000000"/>
              <w:bottom w:val="single" w:sz="4" w:space="0" w:color="000000"/>
              <w:right w:val="single" w:sz="4" w:space="0" w:color="000000"/>
            </w:tcBorders>
            <w:shd w:val="clear" w:color="000000" w:fill="D9E1F2"/>
            <w:noWrap/>
            <w:hideMark/>
          </w:tcPr>
          <w:p w14:paraId="65A19BFC" w14:textId="243D3C3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6.077</w:t>
            </w:r>
          </w:p>
        </w:tc>
        <w:tc>
          <w:tcPr>
            <w:tcW w:w="1418" w:type="pct"/>
            <w:tcBorders>
              <w:top w:val="nil"/>
              <w:left w:val="single" w:sz="4" w:space="0" w:color="000000"/>
              <w:bottom w:val="single" w:sz="4" w:space="0" w:color="000000"/>
              <w:right w:val="single" w:sz="4" w:space="0" w:color="000000"/>
            </w:tcBorders>
            <w:shd w:val="clear" w:color="000000" w:fill="D9E1F2"/>
            <w:hideMark/>
          </w:tcPr>
          <w:p w14:paraId="03E9F3F5" w14:textId="6F6A9726"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Osebe, zaposlene pri tujem delodajalcu</w:t>
            </w:r>
          </w:p>
        </w:tc>
        <w:tc>
          <w:tcPr>
            <w:tcW w:w="340" w:type="pct"/>
            <w:tcBorders>
              <w:top w:val="nil"/>
              <w:left w:val="single" w:sz="4" w:space="0" w:color="000000"/>
              <w:bottom w:val="single" w:sz="4" w:space="0" w:color="auto"/>
              <w:right w:val="single" w:sz="4" w:space="0" w:color="000000"/>
            </w:tcBorders>
            <w:shd w:val="clear" w:color="000000" w:fill="D9E1F2"/>
            <w:noWrap/>
            <w:hideMark/>
          </w:tcPr>
          <w:p w14:paraId="4140B693" w14:textId="006733D3"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000000"/>
              <w:bottom w:val="single" w:sz="4" w:space="0" w:color="000000"/>
              <w:right w:val="single" w:sz="4" w:space="0" w:color="000000"/>
            </w:tcBorders>
            <w:shd w:val="clear" w:color="000000" w:fill="D9E1F2"/>
            <w:noWrap/>
            <w:hideMark/>
          </w:tcPr>
          <w:p w14:paraId="6AA9048F" w14:textId="3D066833"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nil"/>
              <w:left w:val="single" w:sz="4" w:space="0" w:color="000000"/>
              <w:bottom w:val="single" w:sz="4" w:space="0" w:color="000000"/>
              <w:right w:val="single" w:sz="4" w:space="0" w:color="000000"/>
            </w:tcBorders>
            <w:shd w:val="clear" w:color="000000" w:fill="D9E1F2"/>
            <w:noWrap/>
            <w:hideMark/>
          </w:tcPr>
          <w:p w14:paraId="7120D603" w14:textId="359DDD86"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0,38 €</w:t>
            </w:r>
          </w:p>
        </w:tc>
        <w:tc>
          <w:tcPr>
            <w:tcW w:w="478" w:type="pct"/>
            <w:tcBorders>
              <w:top w:val="nil"/>
              <w:left w:val="single" w:sz="4" w:space="0" w:color="000000"/>
              <w:bottom w:val="single" w:sz="4" w:space="0" w:color="000000"/>
              <w:right w:val="single" w:sz="4" w:space="0" w:color="000000"/>
            </w:tcBorders>
            <w:shd w:val="clear" w:color="000000" w:fill="D9E1F2"/>
            <w:noWrap/>
            <w:hideMark/>
          </w:tcPr>
          <w:p w14:paraId="13BF18CB" w14:textId="6155DD2F"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000000"/>
              <w:bottom w:val="single" w:sz="4" w:space="0" w:color="000000"/>
              <w:right w:val="single" w:sz="4" w:space="0" w:color="000000"/>
            </w:tcBorders>
            <w:shd w:val="clear" w:color="000000" w:fill="D9E1F2"/>
            <w:noWrap/>
            <w:hideMark/>
          </w:tcPr>
          <w:p w14:paraId="2526E636" w14:textId="19F96E34"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27.293,02 €</w:t>
            </w:r>
          </w:p>
        </w:tc>
      </w:tr>
      <w:tr w:rsidR="00B21182" w:rsidRPr="00C17E26" w14:paraId="3B59210B" w14:textId="77777777" w:rsidTr="00FB379F">
        <w:trPr>
          <w:trHeight w:val="135"/>
        </w:trPr>
        <w:tc>
          <w:tcPr>
            <w:tcW w:w="353" w:type="pct"/>
            <w:vMerge/>
            <w:tcBorders>
              <w:left w:val="single" w:sz="4" w:space="0" w:color="auto"/>
              <w:right w:val="single" w:sz="4" w:space="0" w:color="auto"/>
            </w:tcBorders>
            <w:shd w:val="clear" w:color="000000" w:fill="808080"/>
            <w:vAlign w:val="center"/>
            <w:hideMark/>
          </w:tcPr>
          <w:p w14:paraId="05C257C4" w14:textId="77777777" w:rsidR="00B21182" w:rsidRPr="00A10A16" w:rsidRDefault="00B21182" w:rsidP="009A5837">
            <w:pPr>
              <w:suppressAutoHyphens w:val="0"/>
              <w:spacing w:line="276" w:lineRule="auto"/>
              <w:rPr>
                <w:rFonts w:cs="Arial"/>
                <w:b/>
                <w:bCs/>
                <w:color w:val="FFFFFF"/>
                <w:sz w:val="16"/>
                <w:szCs w:val="16"/>
                <w:lang w:eastAsia="sl-SI"/>
              </w:rPr>
            </w:pPr>
          </w:p>
        </w:tc>
        <w:tc>
          <w:tcPr>
            <w:tcW w:w="1119" w:type="pct"/>
            <w:tcBorders>
              <w:top w:val="single" w:sz="4" w:space="0" w:color="auto"/>
              <w:left w:val="single" w:sz="4" w:space="0" w:color="auto"/>
              <w:bottom w:val="single" w:sz="4" w:space="0" w:color="auto"/>
              <w:right w:val="nil"/>
            </w:tcBorders>
            <w:shd w:val="clear" w:color="000000" w:fill="FFF2CC"/>
            <w:noWrap/>
            <w:hideMark/>
          </w:tcPr>
          <w:p w14:paraId="0BADA045"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Plačilo akontacije dohodnine</w:t>
            </w:r>
          </w:p>
        </w:tc>
        <w:tc>
          <w:tcPr>
            <w:tcW w:w="300" w:type="pct"/>
            <w:tcBorders>
              <w:top w:val="nil"/>
              <w:left w:val="nil"/>
              <w:bottom w:val="single" w:sz="4" w:space="0" w:color="auto"/>
              <w:right w:val="nil"/>
            </w:tcBorders>
            <w:shd w:val="clear" w:color="000000" w:fill="FFF2CC"/>
            <w:noWrap/>
            <w:hideMark/>
          </w:tcPr>
          <w:p w14:paraId="1EEA3509"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1418" w:type="pct"/>
            <w:tcBorders>
              <w:top w:val="single" w:sz="4" w:space="0" w:color="auto"/>
              <w:left w:val="nil"/>
              <w:bottom w:val="single" w:sz="4" w:space="0" w:color="auto"/>
              <w:right w:val="nil"/>
            </w:tcBorders>
            <w:shd w:val="clear" w:color="000000" w:fill="FFF2CC"/>
            <w:noWrap/>
            <w:hideMark/>
          </w:tcPr>
          <w:p w14:paraId="1A015611"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340" w:type="pct"/>
            <w:tcBorders>
              <w:top w:val="single" w:sz="4" w:space="0" w:color="auto"/>
              <w:left w:val="nil"/>
              <w:bottom w:val="single" w:sz="4" w:space="0" w:color="auto"/>
              <w:right w:val="nil"/>
            </w:tcBorders>
            <w:shd w:val="clear" w:color="000000" w:fill="FFF2CC"/>
            <w:noWrap/>
            <w:hideMark/>
          </w:tcPr>
          <w:p w14:paraId="404F7BB4"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216" w:type="pct"/>
            <w:tcBorders>
              <w:top w:val="single" w:sz="4" w:space="0" w:color="auto"/>
              <w:left w:val="nil"/>
              <w:bottom w:val="single" w:sz="4" w:space="0" w:color="auto"/>
              <w:right w:val="nil"/>
            </w:tcBorders>
            <w:shd w:val="clear" w:color="000000" w:fill="FFF2CC"/>
            <w:noWrap/>
            <w:hideMark/>
          </w:tcPr>
          <w:p w14:paraId="444984B4"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230" w:type="pct"/>
            <w:tcBorders>
              <w:top w:val="single" w:sz="4" w:space="0" w:color="auto"/>
              <w:left w:val="nil"/>
              <w:bottom w:val="single" w:sz="4" w:space="0" w:color="auto"/>
              <w:right w:val="nil"/>
            </w:tcBorders>
            <w:shd w:val="clear" w:color="000000" w:fill="FFF2CC"/>
            <w:noWrap/>
            <w:hideMark/>
          </w:tcPr>
          <w:p w14:paraId="5374BED6"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478" w:type="pct"/>
            <w:tcBorders>
              <w:top w:val="single" w:sz="4" w:space="0" w:color="auto"/>
              <w:left w:val="nil"/>
              <w:bottom w:val="single" w:sz="4" w:space="0" w:color="auto"/>
              <w:right w:val="nil"/>
            </w:tcBorders>
            <w:shd w:val="clear" w:color="000000" w:fill="FFF2CC"/>
            <w:noWrap/>
            <w:hideMark/>
          </w:tcPr>
          <w:p w14:paraId="40CA0297"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546" w:type="pct"/>
            <w:tcBorders>
              <w:top w:val="single" w:sz="4" w:space="0" w:color="auto"/>
              <w:left w:val="nil"/>
              <w:bottom w:val="single" w:sz="4" w:space="0" w:color="auto"/>
              <w:right w:val="single" w:sz="4" w:space="0" w:color="auto"/>
            </w:tcBorders>
            <w:shd w:val="clear" w:color="000000" w:fill="FFF2CC"/>
            <w:noWrap/>
            <w:hideMark/>
          </w:tcPr>
          <w:p w14:paraId="20D23572"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r>
      <w:tr w:rsidR="00A10A16" w:rsidRPr="00C17E26" w14:paraId="6B870B9E" w14:textId="77777777" w:rsidTr="00155044">
        <w:trPr>
          <w:trHeight w:val="431"/>
        </w:trPr>
        <w:tc>
          <w:tcPr>
            <w:tcW w:w="353" w:type="pct"/>
            <w:vMerge/>
            <w:tcBorders>
              <w:left w:val="single" w:sz="4" w:space="0" w:color="auto"/>
              <w:right w:val="single" w:sz="4" w:space="0" w:color="auto"/>
            </w:tcBorders>
            <w:shd w:val="clear" w:color="000000" w:fill="808080"/>
            <w:vAlign w:val="center"/>
            <w:hideMark/>
          </w:tcPr>
          <w:p w14:paraId="65557989"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tcBorders>
              <w:top w:val="nil"/>
              <w:left w:val="single" w:sz="4" w:space="0" w:color="auto"/>
              <w:bottom w:val="single" w:sz="4" w:space="0" w:color="auto"/>
              <w:right w:val="single" w:sz="4" w:space="0" w:color="auto"/>
            </w:tcBorders>
            <w:shd w:val="clear" w:color="000000" w:fill="D9E1F2"/>
            <w:vAlign w:val="center"/>
            <w:hideMark/>
          </w:tcPr>
          <w:p w14:paraId="1B24751B" w14:textId="77777777" w:rsidR="00A10A16" w:rsidRPr="00A10A16" w:rsidRDefault="00A10A16" w:rsidP="00A10A16">
            <w:pPr>
              <w:suppressAutoHyphens w:val="0"/>
              <w:spacing w:line="276" w:lineRule="auto"/>
              <w:rPr>
                <w:rFonts w:cs="Arial"/>
                <w:color w:val="000000"/>
                <w:sz w:val="16"/>
                <w:szCs w:val="16"/>
                <w:lang w:eastAsia="sl-SI"/>
              </w:rPr>
            </w:pPr>
            <w:r w:rsidRPr="00A10A16">
              <w:rPr>
                <w:rFonts w:cs="Arial"/>
                <w:color w:val="000000"/>
                <w:sz w:val="16"/>
                <w:szCs w:val="16"/>
                <w:lang w:eastAsia="sl-SI"/>
              </w:rPr>
              <w:t>Priprava plačilnih nalogov za plačilo akontacije dohodnine (mesečno plačilo)</w:t>
            </w:r>
          </w:p>
        </w:tc>
        <w:tc>
          <w:tcPr>
            <w:tcW w:w="300" w:type="pct"/>
            <w:tcBorders>
              <w:top w:val="nil"/>
              <w:left w:val="single" w:sz="4" w:space="0" w:color="auto"/>
              <w:bottom w:val="single" w:sz="4" w:space="0" w:color="auto"/>
              <w:right w:val="single" w:sz="4" w:space="0" w:color="auto"/>
            </w:tcBorders>
            <w:shd w:val="clear" w:color="000000" w:fill="D9E1F2"/>
            <w:noWrap/>
            <w:hideMark/>
          </w:tcPr>
          <w:p w14:paraId="60AD5BB5" w14:textId="47D11876"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52.240</w:t>
            </w:r>
          </w:p>
        </w:tc>
        <w:tc>
          <w:tcPr>
            <w:tcW w:w="1418" w:type="pct"/>
            <w:tcBorders>
              <w:top w:val="nil"/>
              <w:left w:val="single" w:sz="4" w:space="0" w:color="auto"/>
              <w:bottom w:val="single" w:sz="4" w:space="0" w:color="auto"/>
              <w:right w:val="single" w:sz="4" w:space="0" w:color="auto"/>
            </w:tcBorders>
            <w:shd w:val="clear" w:color="000000" w:fill="D9E1F2"/>
            <w:hideMark/>
          </w:tcPr>
          <w:p w14:paraId="75A412DB" w14:textId="24DDADC0"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Zavezanci za mesečno plačilo akontacije dohodnine in dohodnine od dohodka iz dejavnosti</w:t>
            </w:r>
          </w:p>
        </w:tc>
        <w:tc>
          <w:tcPr>
            <w:tcW w:w="340" w:type="pct"/>
            <w:tcBorders>
              <w:top w:val="nil"/>
              <w:left w:val="single" w:sz="4" w:space="0" w:color="auto"/>
              <w:bottom w:val="single" w:sz="4" w:space="0" w:color="auto"/>
              <w:right w:val="single" w:sz="4" w:space="0" w:color="auto"/>
            </w:tcBorders>
            <w:shd w:val="clear" w:color="000000" w:fill="D9E1F2"/>
            <w:noWrap/>
            <w:hideMark/>
          </w:tcPr>
          <w:p w14:paraId="32744F2D" w14:textId="55A5311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auto"/>
              <w:bottom w:val="single" w:sz="4" w:space="0" w:color="auto"/>
              <w:right w:val="single" w:sz="4" w:space="0" w:color="auto"/>
            </w:tcBorders>
            <w:shd w:val="clear" w:color="000000" w:fill="D9E1F2"/>
            <w:noWrap/>
            <w:hideMark/>
          </w:tcPr>
          <w:p w14:paraId="330E2F51" w14:textId="347B8C1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nil"/>
              <w:left w:val="single" w:sz="4" w:space="0" w:color="auto"/>
              <w:bottom w:val="single" w:sz="4" w:space="0" w:color="auto"/>
              <w:right w:val="single" w:sz="4" w:space="0" w:color="auto"/>
            </w:tcBorders>
            <w:shd w:val="clear" w:color="000000" w:fill="D9E1F2"/>
            <w:noWrap/>
            <w:hideMark/>
          </w:tcPr>
          <w:p w14:paraId="4239F238" w14:textId="0F786919"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nil"/>
              <w:left w:val="single" w:sz="4" w:space="0" w:color="auto"/>
              <w:bottom w:val="single" w:sz="4" w:space="0" w:color="auto"/>
              <w:right w:val="single" w:sz="4" w:space="0" w:color="auto"/>
            </w:tcBorders>
            <w:shd w:val="clear" w:color="000000" w:fill="D9E1F2"/>
            <w:noWrap/>
            <w:hideMark/>
          </w:tcPr>
          <w:p w14:paraId="440E263C" w14:textId="433C8FF1"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nil"/>
              <w:left w:val="single" w:sz="4" w:space="0" w:color="auto"/>
              <w:bottom w:val="single" w:sz="4" w:space="0" w:color="auto"/>
              <w:right w:val="single" w:sz="4" w:space="0" w:color="auto"/>
            </w:tcBorders>
            <w:shd w:val="clear" w:color="000000" w:fill="D9E1F2"/>
            <w:noWrap/>
            <w:hideMark/>
          </w:tcPr>
          <w:p w14:paraId="6DDDA81B" w14:textId="3E58B18D"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310.430,98 €</w:t>
            </w:r>
          </w:p>
        </w:tc>
      </w:tr>
      <w:tr w:rsidR="00A10A16" w:rsidRPr="00C17E26" w14:paraId="4B931AA7" w14:textId="77777777" w:rsidTr="00155044">
        <w:trPr>
          <w:trHeight w:val="383"/>
        </w:trPr>
        <w:tc>
          <w:tcPr>
            <w:tcW w:w="353" w:type="pct"/>
            <w:vMerge/>
            <w:tcBorders>
              <w:left w:val="single" w:sz="4" w:space="0" w:color="auto"/>
              <w:right w:val="single" w:sz="4" w:space="0" w:color="auto"/>
            </w:tcBorders>
            <w:shd w:val="clear" w:color="000000" w:fill="808080"/>
            <w:vAlign w:val="center"/>
            <w:hideMark/>
          </w:tcPr>
          <w:p w14:paraId="36D59752"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tcBorders>
              <w:top w:val="nil"/>
              <w:left w:val="single" w:sz="4" w:space="0" w:color="auto"/>
              <w:bottom w:val="single" w:sz="4" w:space="0" w:color="auto"/>
              <w:right w:val="single" w:sz="4" w:space="0" w:color="auto"/>
            </w:tcBorders>
            <w:shd w:val="clear" w:color="000000" w:fill="D9E1F2"/>
            <w:vAlign w:val="center"/>
            <w:hideMark/>
          </w:tcPr>
          <w:p w14:paraId="3B1B066C" w14:textId="77777777" w:rsidR="00A10A16" w:rsidRPr="00A10A16" w:rsidRDefault="00A10A16" w:rsidP="00A10A16">
            <w:pPr>
              <w:suppressAutoHyphens w:val="0"/>
              <w:spacing w:line="276" w:lineRule="auto"/>
              <w:rPr>
                <w:rFonts w:cs="Arial"/>
                <w:color w:val="000000"/>
                <w:sz w:val="16"/>
                <w:szCs w:val="16"/>
                <w:lang w:eastAsia="sl-SI"/>
              </w:rPr>
            </w:pPr>
            <w:r w:rsidRPr="00A10A16">
              <w:rPr>
                <w:rFonts w:cs="Arial"/>
                <w:color w:val="000000"/>
                <w:sz w:val="16"/>
                <w:szCs w:val="16"/>
                <w:lang w:eastAsia="sl-SI"/>
              </w:rPr>
              <w:t>Priprava plačilnih nalogov za plačilo akontacije dohodnine (trimesečno plačilo)</w:t>
            </w:r>
          </w:p>
        </w:tc>
        <w:tc>
          <w:tcPr>
            <w:tcW w:w="300" w:type="pct"/>
            <w:tcBorders>
              <w:top w:val="nil"/>
              <w:left w:val="single" w:sz="4" w:space="0" w:color="auto"/>
              <w:bottom w:val="single" w:sz="4" w:space="0" w:color="auto"/>
              <w:right w:val="single" w:sz="4" w:space="0" w:color="auto"/>
            </w:tcBorders>
            <w:shd w:val="clear" w:color="000000" w:fill="D9E1F2"/>
            <w:noWrap/>
            <w:hideMark/>
          </w:tcPr>
          <w:p w14:paraId="16D22AB7" w14:textId="310EF488"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21.206</w:t>
            </w:r>
          </w:p>
        </w:tc>
        <w:tc>
          <w:tcPr>
            <w:tcW w:w="1418" w:type="pct"/>
            <w:tcBorders>
              <w:top w:val="nil"/>
              <w:left w:val="single" w:sz="4" w:space="0" w:color="auto"/>
              <w:bottom w:val="single" w:sz="4" w:space="0" w:color="auto"/>
              <w:right w:val="single" w:sz="4" w:space="0" w:color="auto"/>
            </w:tcBorders>
            <w:shd w:val="clear" w:color="000000" w:fill="D9E1F2"/>
            <w:hideMark/>
          </w:tcPr>
          <w:p w14:paraId="17BD5AEA" w14:textId="006A5E73"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Zavezanci za trimesečno plačilo akontacije dohodnine in dohodnine od dohodka iz dejavnosti</w:t>
            </w:r>
          </w:p>
        </w:tc>
        <w:tc>
          <w:tcPr>
            <w:tcW w:w="340" w:type="pct"/>
            <w:tcBorders>
              <w:top w:val="nil"/>
              <w:left w:val="single" w:sz="4" w:space="0" w:color="auto"/>
              <w:bottom w:val="single" w:sz="4" w:space="0" w:color="auto"/>
              <w:right w:val="single" w:sz="4" w:space="0" w:color="auto"/>
            </w:tcBorders>
            <w:shd w:val="clear" w:color="000000" w:fill="D9E1F2"/>
            <w:noWrap/>
            <w:hideMark/>
          </w:tcPr>
          <w:p w14:paraId="565591D5" w14:textId="3C2ECB0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auto"/>
              <w:bottom w:val="single" w:sz="4" w:space="0" w:color="auto"/>
              <w:right w:val="single" w:sz="4" w:space="0" w:color="auto"/>
            </w:tcBorders>
            <w:shd w:val="clear" w:color="000000" w:fill="D9E1F2"/>
            <w:noWrap/>
            <w:hideMark/>
          </w:tcPr>
          <w:p w14:paraId="2BC87584" w14:textId="6ADB824B"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0,04</w:t>
            </w:r>
          </w:p>
        </w:tc>
        <w:tc>
          <w:tcPr>
            <w:tcW w:w="230" w:type="pct"/>
            <w:tcBorders>
              <w:top w:val="nil"/>
              <w:left w:val="single" w:sz="4" w:space="0" w:color="auto"/>
              <w:bottom w:val="single" w:sz="4" w:space="0" w:color="auto"/>
              <w:right w:val="single" w:sz="4" w:space="0" w:color="auto"/>
            </w:tcBorders>
            <w:shd w:val="clear" w:color="000000" w:fill="D9E1F2"/>
            <w:noWrap/>
            <w:hideMark/>
          </w:tcPr>
          <w:p w14:paraId="44511A53" w14:textId="7B36F798"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0,00 €</w:t>
            </w:r>
          </w:p>
        </w:tc>
        <w:tc>
          <w:tcPr>
            <w:tcW w:w="478" w:type="pct"/>
            <w:tcBorders>
              <w:top w:val="nil"/>
              <w:left w:val="single" w:sz="4" w:space="0" w:color="auto"/>
              <w:bottom w:val="single" w:sz="4" w:space="0" w:color="auto"/>
              <w:right w:val="single" w:sz="4" w:space="0" w:color="auto"/>
            </w:tcBorders>
            <w:shd w:val="clear" w:color="000000" w:fill="D9E1F2"/>
            <w:noWrap/>
            <w:hideMark/>
          </w:tcPr>
          <w:p w14:paraId="766BC607" w14:textId="63B8E002"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w:t>
            </w:r>
          </w:p>
        </w:tc>
        <w:tc>
          <w:tcPr>
            <w:tcW w:w="546" w:type="pct"/>
            <w:tcBorders>
              <w:top w:val="nil"/>
              <w:left w:val="single" w:sz="4" w:space="0" w:color="auto"/>
              <w:bottom w:val="single" w:sz="4" w:space="0" w:color="auto"/>
              <w:right w:val="single" w:sz="4" w:space="0" w:color="auto"/>
            </w:tcBorders>
            <w:shd w:val="clear" w:color="000000" w:fill="D9E1F2"/>
            <w:noWrap/>
            <w:hideMark/>
          </w:tcPr>
          <w:p w14:paraId="1F98FF9E" w14:textId="0024520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42.004,84 €</w:t>
            </w:r>
          </w:p>
        </w:tc>
      </w:tr>
      <w:tr w:rsidR="00A10A16" w:rsidRPr="00C17E26" w14:paraId="62973394" w14:textId="77777777" w:rsidTr="00155044">
        <w:trPr>
          <w:trHeight w:val="416"/>
        </w:trPr>
        <w:tc>
          <w:tcPr>
            <w:tcW w:w="353" w:type="pct"/>
            <w:vMerge/>
            <w:tcBorders>
              <w:left w:val="single" w:sz="4" w:space="0" w:color="auto"/>
              <w:right w:val="single" w:sz="4" w:space="0" w:color="auto"/>
            </w:tcBorders>
            <w:shd w:val="clear" w:color="000000" w:fill="808080"/>
            <w:vAlign w:val="center"/>
            <w:hideMark/>
          </w:tcPr>
          <w:p w14:paraId="657252BB"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tcBorders>
              <w:top w:val="nil"/>
              <w:left w:val="single" w:sz="4" w:space="0" w:color="auto"/>
              <w:bottom w:val="single" w:sz="4" w:space="0" w:color="auto"/>
              <w:right w:val="single" w:sz="4" w:space="0" w:color="auto"/>
            </w:tcBorders>
            <w:shd w:val="clear" w:color="000000" w:fill="D9E1F2"/>
            <w:noWrap/>
            <w:vAlign w:val="center"/>
            <w:hideMark/>
          </w:tcPr>
          <w:p w14:paraId="6DDCB682" w14:textId="77777777" w:rsidR="00A10A16" w:rsidRPr="00A10A16" w:rsidRDefault="00A10A16" w:rsidP="00A10A16">
            <w:pPr>
              <w:suppressAutoHyphens w:val="0"/>
              <w:spacing w:line="276" w:lineRule="auto"/>
              <w:rPr>
                <w:rFonts w:cs="Arial"/>
                <w:color w:val="000000"/>
                <w:sz w:val="16"/>
                <w:szCs w:val="16"/>
                <w:lang w:eastAsia="sl-SI"/>
              </w:rPr>
            </w:pPr>
            <w:r w:rsidRPr="00A10A16">
              <w:rPr>
                <w:rFonts w:cs="Arial"/>
                <w:color w:val="000000"/>
                <w:sz w:val="16"/>
                <w:szCs w:val="16"/>
                <w:lang w:eastAsia="sl-SI"/>
              </w:rPr>
              <w:t>Izvedba plačila (mesečno plačilo)</w:t>
            </w:r>
          </w:p>
        </w:tc>
        <w:tc>
          <w:tcPr>
            <w:tcW w:w="300" w:type="pct"/>
            <w:tcBorders>
              <w:top w:val="nil"/>
              <w:left w:val="single" w:sz="4" w:space="0" w:color="auto"/>
              <w:bottom w:val="single" w:sz="4" w:space="0" w:color="auto"/>
              <w:right w:val="single" w:sz="4" w:space="0" w:color="auto"/>
            </w:tcBorders>
            <w:shd w:val="clear" w:color="000000" w:fill="D9E1F2"/>
            <w:noWrap/>
            <w:hideMark/>
          </w:tcPr>
          <w:p w14:paraId="47528C9E" w14:textId="086E74A3"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52.240</w:t>
            </w:r>
          </w:p>
        </w:tc>
        <w:tc>
          <w:tcPr>
            <w:tcW w:w="1418" w:type="pct"/>
            <w:tcBorders>
              <w:top w:val="nil"/>
              <w:left w:val="single" w:sz="4" w:space="0" w:color="auto"/>
              <w:bottom w:val="single" w:sz="4" w:space="0" w:color="auto"/>
              <w:right w:val="single" w:sz="4" w:space="0" w:color="auto"/>
            </w:tcBorders>
            <w:shd w:val="clear" w:color="000000" w:fill="D9E1F2"/>
            <w:hideMark/>
          </w:tcPr>
          <w:p w14:paraId="44E958BF" w14:textId="33DD4827"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 xml:space="preserve">Zavezanci za mesečno plačilo akontacije dohodnine in dohodnine od dohodka iz dejavnosti </w:t>
            </w:r>
          </w:p>
        </w:tc>
        <w:tc>
          <w:tcPr>
            <w:tcW w:w="340" w:type="pct"/>
            <w:tcBorders>
              <w:top w:val="nil"/>
              <w:left w:val="single" w:sz="4" w:space="0" w:color="auto"/>
              <w:bottom w:val="single" w:sz="4" w:space="0" w:color="auto"/>
              <w:right w:val="single" w:sz="4" w:space="0" w:color="auto"/>
            </w:tcBorders>
            <w:shd w:val="clear" w:color="000000" w:fill="D9E1F2"/>
            <w:noWrap/>
            <w:hideMark/>
          </w:tcPr>
          <w:p w14:paraId="46FE7EF0" w14:textId="33ED87C6"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auto"/>
              <w:bottom w:val="single" w:sz="4" w:space="0" w:color="auto"/>
              <w:right w:val="single" w:sz="4" w:space="0" w:color="auto"/>
            </w:tcBorders>
            <w:shd w:val="clear" w:color="000000" w:fill="D9E1F2"/>
            <w:noWrap/>
            <w:hideMark/>
          </w:tcPr>
          <w:p w14:paraId="2C589814" w14:textId="17BAEDF5"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nil"/>
              <w:left w:val="single" w:sz="4" w:space="0" w:color="auto"/>
              <w:bottom w:val="single" w:sz="4" w:space="0" w:color="auto"/>
              <w:right w:val="single" w:sz="4" w:space="0" w:color="auto"/>
            </w:tcBorders>
            <w:shd w:val="clear" w:color="000000" w:fill="D9E1F2"/>
            <w:noWrap/>
            <w:hideMark/>
          </w:tcPr>
          <w:p w14:paraId="5DCEF767" w14:textId="495202E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0,87 €</w:t>
            </w:r>
          </w:p>
        </w:tc>
        <w:tc>
          <w:tcPr>
            <w:tcW w:w="478" w:type="pct"/>
            <w:tcBorders>
              <w:top w:val="nil"/>
              <w:left w:val="single" w:sz="4" w:space="0" w:color="auto"/>
              <w:bottom w:val="single" w:sz="4" w:space="0" w:color="auto"/>
              <w:right w:val="single" w:sz="4" w:space="0" w:color="auto"/>
            </w:tcBorders>
            <w:shd w:val="clear" w:color="000000" w:fill="D9E1F2"/>
            <w:noWrap/>
            <w:hideMark/>
          </w:tcPr>
          <w:p w14:paraId="67F616D6" w14:textId="3EC5650A"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auto"/>
              <w:bottom w:val="single" w:sz="4" w:space="0" w:color="auto"/>
              <w:right w:val="single" w:sz="4" w:space="0" w:color="auto"/>
            </w:tcBorders>
            <w:shd w:val="clear" w:color="000000" w:fill="D9E1F2"/>
            <w:noWrap/>
            <w:hideMark/>
          </w:tcPr>
          <w:p w14:paraId="66D70993" w14:textId="24D178BF"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1.011.032,06 €</w:t>
            </w:r>
          </w:p>
        </w:tc>
      </w:tr>
      <w:tr w:rsidR="00A10A16" w:rsidRPr="00C17E26" w14:paraId="6AFF8B23" w14:textId="77777777" w:rsidTr="00155044">
        <w:trPr>
          <w:trHeight w:val="449"/>
        </w:trPr>
        <w:tc>
          <w:tcPr>
            <w:tcW w:w="353" w:type="pct"/>
            <w:vMerge/>
            <w:tcBorders>
              <w:left w:val="single" w:sz="4" w:space="0" w:color="auto"/>
              <w:right w:val="single" w:sz="4" w:space="0" w:color="auto"/>
            </w:tcBorders>
            <w:shd w:val="clear" w:color="000000" w:fill="808080"/>
            <w:vAlign w:val="center"/>
            <w:hideMark/>
          </w:tcPr>
          <w:p w14:paraId="5DA2932C" w14:textId="77777777" w:rsidR="00A10A16" w:rsidRPr="00A10A16" w:rsidRDefault="00A10A16" w:rsidP="00A10A16">
            <w:pPr>
              <w:suppressAutoHyphens w:val="0"/>
              <w:spacing w:line="276" w:lineRule="auto"/>
              <w:rPr>
                <w:rFonts w:cs="Arial"/>
                <w:b/>
                <w:bCs/>
                <w:color w:val="FFFFFF"/>
                <w:sz w:val="16"/>
                <w:szCs w:val="16"/>
                <w:lang w:eastAsia="sl-SI"/>
              </w:rPr>
            </w:pPr>
          </w:p>
        </w:tc>
        <w:tc>
          <w:tcPr>
            <w:tcW w:w="1119" w:type="pct"/>
            <w:tcBorders>
              <w:top w:val="nil"/>
              <w:left w:val="single" w:sz="4" w:space="0" w:color="auto"/>
              <w:bottom w:val="single" w:sz="4" w:space="0" w:color="auto"/>
              <w:right w:val="single" w:sz="4" w:space="0" w:color="auto"/>
            </w:tcBorders>
            <w:shd w:val="clear" w:color="000000" w:fill="D9E1F2"/>
            <w:noWrap/>
            <w:vAlign w:val="center"/>
            <w:hideMark/>
          </w:tcPr>
          <w:p w14:paraId="40F4FA18" w14:textId="77777777" w:rsidR="00A10A16" w:rsidRPr="00A10A16" w:rsidRDefault="00A10A16" w:rsidP="00A10A16">
            <w:pPr>
              <w:suppressAutoHyphens w:val="0"/>
              <w:spacing w:line="276" w:lineRule="auto"/>
              <w:rPr>
                <w:rFonts w:cs="Arial"/>
                <w:color w:val="000000"/>
                <w:sz w:val="16"/>
                <w:szCs w:val="16"/>
                <w:lang w:eastAsia="sl-SI"/>
              </w:rPr>
            </w:pPr>
            <w:r w:rsidRPr="00A10A16">
              <w:rPr>
                <w:rFonts w:cs="Arial"/>
                <w:color w:val="000000"/>
                <w:sz w:val="16"/>
                <w:szCs w:val="16"/>
                <w:lang w:eastAsia="sl-SI"/>
              </w:rPr>
              <w:t>Izvedba plačila (trimesečno plačilo)</w:t>
            </w:r>
          </w:p>
        </w:tc>
        <w:tc>
          <w:tcPr>
            <w:tcW w:w="300" w:type="pct"/>
            <w:tcBorders>
              <w:top w:val="nil"/>
              <w:left w:val="single" w:sz="4" w:space="0" w:color="auto"/>
              <w:bottom w:val="single" w:sz="4" w:space="0" w:color="auto"/>
              <w:right w:val="single" w:sz="4" w:space="0" w:color="auto"/>
            </w:tcBorders>
            <w:shd w:val="clear" w:color="000000" w:fill="D9E1F2"/>
            <w:noWrap/>
            <w:hideMark/>
          </w:tcPr>
          <w:p w14:paraId="112B2EE8" w14:textId="228DA56C"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21.206</w:t>
            </w:r>
          </w:p>
        </w:tc>
        <w:tc>
          <w:tcPr>
            <w:tcW w:w="1418" w:type="pct"/>
            <w:tcBorders>
              <w:top w:val="nil"/>
              <w:left w:val="single" w:sz="4" w:space="0" w:color="auto"/>
              <w:bottom w:val="single" w:sz="4" w:space="0" w:color="auto"/>
              <w:right w:val="single" w:sz="4" w:space="0" w:color="auto"/>
            </w:tcBorders>
            <w:shd w:val="clear" w:color="000000" w:fill="D9E1F2"/>
            <w:hideMark/>
          </w:tcPr>
          <w:p w14:paraId="40B338FF" w14:textId="11922CBE" w:rsidR="00A10A16" w:rsidRPr="00A10A16" w:rsidRDefault="00A10A16" w:rsidP="00A10A16">
            <w:pPr>
              <w:suppressAutoHyphens w:val="0"/>
              <w:spacing w:line="276" w:lineRule="auto"/>
              <w:rPr>
                <w:rFonts w:cs="Arial"/>
                <w:color w:val="000000"/>
                <w:sz w:val="16"/>
                <w:szCs w:val="16"/>
                <w:lang w:eastAsia="sl-SI"/>
              </w:rPr>
            </w:pPr>
            <w:r w:rsidRPr="00A10A16">
              <w:rPr>
                <w:rFonts w:cs="Arial"/>
                <w:sz w:val="16"/>
                <w:szCs w:val="16"/>
              </w:rPr>
              <w:t>Zavezanci za trimesečno plačilo akontacije dohodnine in dohodnine od dohodka iz dejavnosti</w:t>
            </w:r>
          </w:p>
        </w:tc>
        <w:tc>
          <w:tcPr>
            <w:tcW w:w="340" w:type="pct"/>
            <w:tcBorders>
              <w:top w:val="nil"/>
              <w:left w:val="single" w:sz="4" w:space="0" w:color="auto"/>
              <w:bottom w:val="single" w:sz="4" w:space="0" w:color="auto"/>
              <w:right w:val="single" w:sz="4" w:space="0" w:color="auto"/>
            </w:tcBorders>
            <w:shd w:val="clear" w:color="000000" w:fill="D9E1F2"/>
            <w:noWrap/>
            <w:hideMark/>
          </w:tcPr>
          <w:p w14:paraId="369E69C0" w14:textId="257BDC1E"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12,38 €</w:t>
            </w:r>
          </w:p>
        </w:tc>
        <w:tc>
          <w:tcPr>
            <w:tcW w:w="216" w:type="pct"/>
            <w:tcBorders>
              <w:top w:val="nil"/>
              <w:left w:val="single" w:sz="4" w:space="0" w:color="auto"/>
              <w:bottom w:val="single" w:sz="4" w:space="0" w:color="auto"/>
              <w:right w:val="single" w:sz="4" w:space="0" w:color="auto"/>
            </w:tcBorders>
            <w:shd w:val="clear" w:color="000000" w:fill="D9E1F2"/>
            <w:noWrap/>
            <w:hideMark/>
          </w:tcPr>
          <w:p w14:paraId="764BBFCA" w14:textId="1CC7C14B"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0,06</w:t>
            </w:r>
          </w:p>
        </w:tc>
        <w:tc>
          <w:tcPr>
            <w:tcW w:w="230" w:type="pct"/>
            <w:tcBorders>
              <w:top w:val="nil"/>
              <w:left w:val="single" w:sz="4" w:space="0" w:color="auto"/>
              <w:bottom w:val="single" w:sz="4" w:space="0" w:color="auto"/>
              <w:right w:val="single" w:sz="4" w:space="0" w:color="auto"/>
            </w:tcBorders>
            <w:shd w:val="clear" w:color="000000" w:fill="D9E1F2"/>
            <w:noWrap/>
            <w:hideMark/>
          </w:tcPr>
          <w:p w14:paraId="5309AECE" w14:textId="12441E94"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0,38 €</w:t>
            </w:r>
          </w:p>
        </w:tc>
        <w:tc>
          <w:tcPr>
            <w:tcW w:w="478" w:type="pct"/>
            <w:tcBorders>
              <w:top w:val="nil"/>
              <w:left w:val="single" w:sz="4" w:space="0" w:color="auto"/>
              <w:bottom w:val="single" w:sz="4" w:space="0" w:color="auto"/>
              <w:right w:val="single" w:sz="4" w:space="0" w:color="auto"/>
            </w:tcBorders>
            <w:shd w:val="clear" w:color="000000" w:fill="D9E1F2"/>
            <w:noWrap/>
            <w:hideMark/>
          </w:tcPr>
          <w:p w14:paraId="3583E995" w14:textId="2B24E087"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Bančna provizija</w:t>
            </w:r>
          </w:p>
        </w:tc>
        <w:tc>
          <w:tcPr>
            <w:tcW w:w="546" w:type="pct"/>
            <w:tcBorders>
              <w:top w:val="nil"/>
              <w:left w:val="single" w:sz="4" w:space="0" w:color="auto"/>
              <w:bottom w:val="single" w:sz="4" w:space="0" w:color="auto"/>
              <w:right w:val="single" w:sz="4" w:space="0" w:color="auto"/>
            </w:tcBorders>
            <w:shd w:val="clear" w:color="000000" w:fill="D9E1F2"/>
            <w:noWrap/>
            <w:hideMark/>
          </w:tcPr>
          <w:p w14:paraId="20A4BD51" w14:textId="32D5C5B0" w:rsidR="00A10A16" w:rsidRPr="00A10A16" w:rsidRDefault="00A10A16" w:rsidP="00A10A16">
            <w:pPr>
              <w:suppressAutoHyphens w:val="0"/>
              <w:spacing w:line="276" w:lineRule="auto"/>
              <w:jc w:val="center"/>
              <w:rPr>
                <w:rFonts w:cs="Arial"/>
                <w:color w:val="000000"/>
                <w:sz w:val="16"/>
                <w:szCs w:val="16"/>
                <w:lang w:eastAsia="sl-SI"/>
              </w:rPr>
            </w:pPr>
            <w:r w:rsidRPr="00A10A16">
              <w:rPr>
                <w:rFonts w:cs="Arial"/>
                <w:sz w:val="16"/>
                <w:szCs w:val="16"/>
              </w:rPr>
              <w:t>95.240,39 €</w:t>
            </w:r>
          </w:p>
        </w:tc>
      </w:tr>
      <w:tr w:rsidR="00B21182" w:rsidRPr="00C17E26" w14:paraId="50152C81" w14:textId="77777777" w:rsidTr="00FB379F">
        <w:trPr>
          <w:trHeight w:val="300"/>
        </w:trPr>
        <w:tc>
          <w:tcPr>
            <w:tcW w:w="353" w:type="pct"/>
            <w:vMerge/>
            <w:tcBorders>
              <w:left w:val="single" w:sz="4" w:space="0" w:color="auto"/>
              <w:bottom w:val="single" w:sz="4" w:space="0" w:color="auto"/>
              <w:right w:val="single" w:sz="4" w:space="0" w:color="auto"/>
            </w:tcBorders>
            <w:shd w:val="clear" w:color="000000" w:fill="808080"/>
            <w:vAlign w:val="center"/>
            <w:hideMark/>
          </w:tcPr>
          <w:p w14:paraId="6889BF30" w14:textId="77777777" w:rsidR="00B21182" w:rsidRPr="00A10A16" w:rsidRDefault="00B21182" w:rsidP="009A5837">
            <w:pPr>
              <w:suppressAutoHyphens w:val="0"/>
              <w:spacing w:line="276" w:lineRule="auto"/>
              <w:rPr>
                <w:rFonts w:cs="Arial"/>
                <w:b/>
                <w:bCs/>
                <w:color w:val="FFFFFF"/>
                <w:sz w:val="16"/>
                <w:szCs w:val="16"/>
                <w:lang w:eastAsia="sl-SI"/>
              </w:rPr>
            </w:pPr>
          </w:p>
        </w:tc>
        <w:tc>
          <w:tcPr>
            <w:tcW w:w="1119" w:type="pct"/>
            <w:tcBorders>
              <w:top w:val="single" w:sz="4" w:space="0" w:color="auto"/>
              <w:left w:val="single" w:sz="4" w:space="0" w:color="auto"/>
              <w:bottom w:val="single" w:sz="4" w:space="0" w:color="auto"/>
              <w:right w:val="nil"/>
            </w:tcBorders>
            <w:shd w:val="clear" w:color="000000" w:fill="C6E0B4"/>
            <w:noWrap/>
            <w:hideMark/>
          </w:tcPr>
          <w:p w14:paraId="07788FD9"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SKUPAJ</w:t>
            </w:r>
          </w:p>
        </w:tc>
        <w:tc>
          <w:tcPr>
            <w:tcW w:w="300" w:type="pct"/>
            <w:tcBorders>
              <w:top w:val="single" w:sz="4" w:space="0" w:color="auto"/>
              <w:left w:val="nil"/>
              <w:bottom w:val="single" w:sz="4" w:space="0" w:color="auto"/>
              <w:right w:val="nil"/>
            </w:tcBorders>
            <w:shd w:val="clear" w:color="000000" w:fill="C6E0B4"/>
            <w:noWrap/>
            <w:hideMark/>
          </w:tcPr>
          <w:p w14:paraId="37333187"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1418" w:type="pct"/>
            <w:tcBorders>
              <w:top w:val="single" w:sz="4" w:space="0" w:color="auto"/>
              <w:left w:val="nil"/>
              <w:bottom w:val="single" w:sz="4" w:space="0" w:color="auto"/>
              <w:right w:val="nil"/>
            </w:tcBorders>
            <w:shd w:val="clear" w:color="000000" w:fill="C6E0B4"/>
            <w:noWrap/>
            <w:hideMark/>
          </w:tcPr>
          <w:p w14:paraId="41FFDCA3"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340" w:type="pct"/>
            <w:tcBorders>
              <w:top w:val="single" w:sz="4" w:space="0" w:color="auto"/>
              <w:left w:val="nil"/>
              <w:bottom w:val="single" w:sz="4" w:space="0" w:color="auto"/>
              <w:right w:val="nil"/>
            </w:tcBorders>
            <w:shd w:val="clear" w:color="000000" w:fill="C6E0B4"/>
            <w:noWrap/>
            <w:hideMark/>
          </w:tcPr>
          <w:p w14:paraId="0FC035D4"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216" w:type="pct"/>
            <w:tcBorders>
              <w:top w:val="single" w:sz="4" w:space="0" w:color="auto"/>
              <w:left w:val="nil"/>
              <w:bottom w:val="single" w:sz="4" w:space="0" w:color="auto"/>
              <w:right w:val="nil"/>
            </w:tcBorders>
            <w:shd w:val="clear" w:color="000000" w:fill="C6E0B4"/>
            <w:noWrap/>
            <w:hideMark/>
          </w:tcPr>
          <w:p w14:paraId="5BDDCCF9"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230" w:type="pct"/>
            <w:tcBorders>
              <w:top w:val="single" w:sz="4" w:space="0" w:color="auto"/>
              <w:left w:val="nil"/>
              <w:bottom w:val="single" w:sz="4" w:space="0" w:color="auto"/>
              <w:right w:val="nil"/>
            </w:tcBorders>
            <w:shd w:val="clear" w:color="000000" w:fill="C6E0B4"/>
            <w:noWrap/>
            <w:hideMark/>
          </w:tcPr>
          <w:p w14:paraId="670D46D2"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478" w:type="pct"/>
            <w:tcBorders>
              <w:top w:val="single" w:sz="4" w:space="0" w:color="auto"/>
              <w:left w:val="nil"/>
              <w:bottom w:val="single" w:sz="4" w:space="0" w:color="auto"/>
              <w:right w:val="nil"/>
            </w:tcBorders>
            <w:shd w:val="clear" w:color="000000" w:fill="C6E0B4"/>
            <w:noWrap/>
            <w:hideMark/>
          </w:tcPr>
          <w:p w14:paraId="0362C261" w14:textId="77777777" w:rsidR="00B21182" w:rsidRPr="00A10A16" w:rsidRDefault="00B21182" w:rsidP="009A5837">
            <w:pPr>
              <w:suppressAutoHyphens w:val="0"/>
              <w:spacing w:line="276" w:lineRule="auto"/>
              <w:rPr>
                <w:rFonts w:cs="Arial"/>
                <w:b/>
                <w:bCs/>
                <w:color w:val="000000"/>
                <w:sz w:val="16"/>
                <w:szCs w:val="16"/>
                <w:lang w:eastAsia="sl-SI"/>
              </w:rPr>
            </w:pPr>
            <w:r w:rsidRPr="00A10A16">
              <w:rPr>
                <w:rFonts w:cs="Arial"/>
                <w:b/>
                <w:bCs/>
                <w:color w:val="000000"/>
                <w:sz w:val="16"/>
                <w:szCs w:val="16"/>
                <w:lang w:eastAsia="sl-SI"/>
              </w:rPr>
              <w:t> </w:t>
            </w:r>
          </w:p>
        </w:tc>
        <w:tc>
          <w:tcPr>
            <w:tcW w:w="546" w:type="pct"/>
            <w:tcBorders>
              <w:top w:val="single" w:sz="4" w:space="0" w:color="auto"/>
              <w:left w:val="nil"/>
              <w:bottom w:val="single" w:sz="4" w:space="0" w:color="auto"/>
              <w:right w:val="single" w:sz="4" w:space="0" w:color="auto"/>
            </w:tcBorders>
            <w:shd w:val="clear" w:color="000000" w:fill="C6E0B4"/>
            <w:noWrap/>
            <w:hideMark/>
          </w:tcPr>
          <w:p w14:paraId="7EC7BFC7" w14:textId="04F9FD32" w:rsidR="00B21182" w:rsidRPr="00A10A16" w:rsidRDefault="00A10A16" w:rsidP="00B02740">
            <w:pPr>
              <w:suppressAutoHyphens w:val="0"/>
              <w:spacing w:line="276" w:lineRule="auto"/>
              <w:jc w:val="center"/>
              <w:rPr>
                <w:rFonts w:cs="Arial"/>
                <w:b/>
                <w:bCs/>
                <w:color w:val="000000"/>
                <w:sz w:val="16"/>
                <w:szCs w:val="16"/>
                <w:lang w:eastAsia="sl-SI"/>
              </w:rPr>
            </w:pPr>
            <w:r w:rsidRPr="00A10A16">
              <w:rPr>
                <w:rFonts w:cs="Arial"/>
                <w:b/>
                <w:bCs/>
                <w:color w:val="000000"/>
                <w:sz w:val="16"/>
                <w:szCs w:val="16"/>
                <w:lang w:eastAsia="sl-SI"/>
              </w:rPr>
              <w:t>11.124.328,11 €</w:t>
            </w:r>
          </w:p>
        </w:tc>
      </w:tr>
    </w:tbl>
    <w:p w14:paraId="669050A3" w14:textId="43A17896" w:rsidR="005B0BC4" w:rsidRPr="00CE60B4" w:rsidRDefault="00665552" w:rsidP="00665552">
      <w:pPr>
        <w:pStyle w:val="Napis"/>
        <w:keepNext/>
      </w:pPr>
      <w:bookmarkStart w:id="27" w:name="_Toc99540883"/>
      <w:r>
        <w:t xml:space="preserve">Tabela </w:t>
      </w:r>
      <w:r>
        <w:fldChar w:fldCharType="begin"/>
      </w:r>
      <w:r>
        <w:instrText xml:space="preserve"> SEQ Tabela \* ARABIC </w:instrText>
      </w:r>
      <w:r>
        <w:fldChar w:fldCharType="separate"/>
      </w:r>
      <w:r w:rsidR="007435F6">
        <w:t>8</w:t>
      </w:r>
      <w:r>
        <w:fldChar w:fldCharType="end"/>
      </w:r>
      <w:r w:rsidR="00967A63">
        <w:t xml:space="preserve">: </w:t>
      </w:r>
      <w:r w:rsidR="009A5837" w:rsidRPr="00703C9D">
        <w:t xml:space="preserve">Izračun administrativnih stroškov pred </w:t>
      </w:r>
      <w:r w:rsidR="009A5837">
        <w:t>implementacijo ukrepa</w:t>
      </w:r>
      <w:bookmarkEnd w:id="27"/>
      <w:r w:rsidR="005B0BC4">
        <w:br w:type="page"/>
      </w:r>
    </w:p>
    <w:p w14:paraId="5A6E6EF7" w14:textId="7065ADD4" w:rsidR="00CE60B4" w:rsidRPr="00CE60B4" w:rsidRDefault="006E4700" w:rsidP="006E4700">
      <w:pPr>
        <w:pStyle w:val="Napis"/>
        <w:keepNext/>
      </w:pPr>
      <w:bookmarkStart w:id="28" w:name="_Toc99540884"/>
      <w:r>
        <w:lastRenderedPageBreak/>
        <w:t xml:space="preserve">Tabela </w:t>
      </w:r>
      <w:r>
        <w:fldChar w:fldCharType="begin"/>
      </w:r>
      <w:r>
        <w:instrText xml:space="preserve"> SEQ Tabela \* ARABIC </w:instrText>
      </w:r>
      <w:r>
        <w:fldChar w:fldCharType="separate"/>
      </w:r>
      <w:r w:rsidR="007435F6">
        <w:t>9</w:t>
      </w:r>
      <w:r>
        <w:fldChar w:fldCharType="end"/>
      </w:r>
      <w:r w:rsidR="00967A63">
        <w:t xml:space="preserve">: </w:t>
      </w:r>
      <w:r w:rsidR="00063EFE" w:rsidRPr="00703C9D">
        <w:t xml:space="preserve">Izračun administrativnih stroškov </w:t>
      </w:r>
      <w:r w:rsidR="00063EFE">
        <w:t>po implementaciji ukrepa_dejanska</w:t>
      </w:r>
      <w:bookmarkEnd w:id="28"/>
    </w:p>
    <w:tbl>
      <w:tblPr>
        <w:tblW w:w="5000" w:type="pct"/>
        <w:tblLayout w:type="fixed"/>
        <w:tblCellMar>
          <w:left w:w="70" w:type="dxa"/>
          <w:right w:w="70" w:type="dxa"/>
        </w:tblCellMar>
        <w:tblLook w:val="04A0" w:firstRow="1" w:lastRow="0" w:firstColumn="1" w:lastColumn="0" w:noHBand="0" w:noVBand="1"/>
      </w:tblPr>
      <w:tblGrid>
        <w:gridCol w:w="989"/>
        <w:gridCol w:w="3117"/>
        <w:gridCol w:w="993"/>
        <w:gridCol w:w="3968"/>
        <w:gridCol w:w="851"/>
        <w:gridCol w:w="565"/>
        <w:gridCol w:w="708"/>
        <w:gridCol w:w="1410"/>
        <w:gridCol w:w="1391"/>
      </w:tblGrid>
      <w:tr w:rsidR="005E4E27" w:rsidRPr="00063EFE" w14:paraId="521374A6" w14:textId="77777777" w:rsidTr="00CE60B4">
        <w:trPr>
          <w:trHeight w:val="855"/>
        </w:trPr>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464B3A2D" w14:textId="77777777" w:rsidR="00AF2C0F" w:rsidRPr="00063EFE" w:rsidRDefault="00AF2C0F" w:rsidP="00CE60B4">
            <w:pPr>
              <w:suppressAutoHyphens w:val="0"/>
              <w:spacing w:line="276" w:lineRule="auto"/>
              <w:jc w:val="center"/>
              <w:rPr>
                <w:rFonts w:cs="Arial"/>
                <w:b/>
                <w:bCs/>
                <w:color w:val="000000"/>
                <w:sz w:val="16"/>
                <w:szCs w:val="16"/>
                <w:lang w:eastAsia="sl-SI"/>
              </w:rPr>
            </w:pPr>
            <w:r w:rsidRPr="00945428">
              <w:rPr>
                <w:rFonts w:cs="Arial"/>
                <w:color w:val="000000"/>
                <w:sz w:val="16"/>
                <w:szCs w:val="16"/>
                <w:lang w:eastAsia="sl-SI"/>
              </w:rPr>
              <w:t>DELEŽNIKI</w:t>
            </w:r>
          </w:p>
        </w:tc>
        <w:tc>
          <w:tcPr>
            <w:tcW w:w="1114" w:type="pct"/>
            <w:tcBorders>
              <w:top w:val="single" w:sz="4" w:space="0" w:color="auto"/>
              <w:left w:val="single" w:sz="4" w:space="0" w:color="auto"/>
              <w:right w:val="single" w:sz="4" w:space="0" w:color="auto"/>
            </w:tcBorders>
            <w:vAlign w:val="center"/>
          </w:tcPr>
          <w:p w14:paraId="4F03A205" w14:textId="77777777" w:rsidR="00AF2C0F" w:rsidRPr="00063EFE" w:rsidRDefault="00AF2C0F" w:rsidP="00CE60B4">
            <w:pPr>
              <w:suppressAutoHyphens w:val="0"/>
              <w:spacing w:line="259" w:lineRule="auto"/>
            </w:pPr>
            <w:r w:rsidRPr="00945428">
              <w:rPr>
                <w:rFonts w:cs="Arial"/>
                <w:color w:val="000000"/>
                <w:sz w:val="16"/>
                <w:szCs w:val="16"/>
                <w:lang w:eastAsia="sl-SI"/>
              </w:rPr>
              <w:t>OBVEZNOSTI / AKTIVNOSTI</w:t>
            </w:r>
          </w:p>
        </w:tc>
        <w:tc>
          <w:tcPr>
            <w:tcW w:w="355" w:type="pct"/>
            <w:tcBorders>
              <w:top w:val="single" w:sz="4" w:space="0" w:color="auto"/>
              <w:left w:val="single" w:sz="4" w:space="0" w:color="auto"/>
              <w:right w:val="single" w:sz="4" w:space="0" w:color="auto"/>
            </w:tcBorders>
            <w:vAlign w:val="center"/>
          </w:tcPr>
          <w:p w14:paraId="596B7334" w14:textId="06C5F1CC" w:rsidR="00AF2C0F" w:rsidRPr="00063EFE" w:rsidRDefault="00AF2C0F" w:rsidP="00CE60B4">
            <w:pPr>
              <w:suppressAutoHyphens w:val="0"/>
              <w:spacing w:line="259" w:lineRule="auto"/>
            </w:pPr>
            <w:r w:rsidRPr="00945428">
              <w:rPr>
                <w:rFonts w:cs="Arial"/>
                <w:color w:val="000000"/>
                <w:sz w:val="16"/>
                <w:szCs w:val="16"/>
                <w:lang w:eastAsia="sl-SI"/>
              </w:rPr>
              <w:t>POPULACIJA</w:t>
            </w:r>
          </w:p>
        </w:tc>
        <w:tc>
          <w:tcPr>
            <w:tcW w:w="1418" w:type="pct"/>
            <w:tcBorders>
              <w:top w:val="single" w:sz="4" w:space="0" w:color="auto"/>
              <w:left w:val="single" w:sz="4" w:space="0" w:color="auto"/>
              <w:right w:val="single" w:sz="4" w:space="0" w:color="auto"/>
            </w:tcBorders>
            <w:vAlign w:val="center"/>
          </w:tcPr>
          <w:p w14:paraId="0A2F867C" w14:textId="77777777" w:rsidR="00AF2C0F" w:rsidRPr="00063EFE" w:rsidRDefault="00AF2C0F" w:rsidP="00CE60B4">
            <w:pPr>
              <w:suppressAutoHyphens w:val="0"/>
              <w:spacing w:line="259" w:lineRule="auto"/>
            </w:pPr>
            <w:r w:rsidRPr="00945428">
              <w:rPr>
                <w:rFonts w:cs="Arial"/>
                <w:color w:val="000000"/>
                <w:sz w:val="16"/>
                <w:szCs w:val="16"/>
                <w:lang w:eastAsia="sl-SI"/>
              </w:rPr>
              <w:t>OPIS POPULACIJE</w:t>
            </w:r>
          </w:p>
        </w:tc>
        <w:tc>
          <w:tcPr>
            <w:tcW w:w="304" w:type="pct"/>
            <w:tcBorders>
              <w:top w:val="single" w:sz="4" w:space="0" w:color="auto"/>
              <w:left w:val="single" w:sz="4" w:space="0" w:color="auto"/>
              <w:right w:val="single" w:sz="4" w:space="0" w:color="auto"/>
            </w:tcBorders>
            <w:vAlign w:val="center"/>
          </w:tcPr>
          <w:p w14:paraId="5C46E86F" w14:textId="77777777" w:rsidR="00AF2C0F" w:rsidRPr="00063EFE" w:rsidRDefault="00AF2C0F" w:rsidP="00CE60B4">
            <w:pPr>
              <w:suppressAutoHyphens w:val="0"/>
              <w:spacing w:line="259" w:lineRule="auto"/>
            </w:pPr>
            <w:r w:rsidRPr="00945428">
              <w:rPr>
                <w:rFonts w:cs="Arial"/>
                <w:color w:val="000000"/>
                <w:sz w:val="16"/>
                <w:szCs w:val="16"/>
                <w:lang w:eastAsia="sl-SI"/>
              </w:rPr>
              <w:t>URNA POSTAVKA (EUR/h)</w:t>
            </w:r>
          </w:p>
        </w:tc>
        <w:tc>
          <w:tcPr>
            <w:tcW w:w="202" w:type="pct"/>
            <w:tcBorders>
              <w:top w:val="single" w:sz="4" w:space="0" w:color="auto"/>
              <w:left w:val="single" w:sz="4" w:space="0" w:color="auto"/>
              <w:right w:val="single" w:sz="4" w:space="0" w:color="auto"/>
            </w:tcBorders>
            <w:vAlign w:val="center"/>
          </w:tcPr>
          <w:p w14:paraId="274FDCAB" w14:textId="77777777" w:rsidR="00AF2C0F" w:rsidRPr="00063EFE" w:rsidRDefault="00AF2C0F" w:rsidP="00CE60B4">
            <w:pPr>
              <w:suppressAutoHyphens w:val="0"/>
              <w:spacing w:line="259" w:lineRule="auto"/>
            </w:pPr>
            <w:r w:rsidRPr="00945428">
              <w:rPr>
                <w:rFonts w:cs="Arial"/>
                <w:color w:val="000000"/>
                <w:sz w:val="16"/>
                <w:szCs w:val="16"/>
                <w:lang w:eastAsia="sl-SI"/>
              </w:rPr>
              <w:t>ČAS (h)</w:t>
            </w:r>
          </w:p>
        </w:tc>
        <w:tc>
          <w:tcPr>
            <w:tcW w:w="253" w:type="pct"/>
            <w:tcBorders>
              <w:top w:val="single" w:sz="4" w:space="0" w:color="auto"/>
              <w:left w:val="single" w:sz="4" w:space="0" w:color="auto"/>
              <w:right w:val="single" w:sz="4" w:space="0" w:color="auto"/>
            </w:tcBorders>
            <w:vAlign w:val="center"/>
          </w:tcPr>
          <w:p w14:paraId="3DD146A4" w14:textId="77777777" w:rsidR="00AF2C0F" w:rsidRPr="00063EFE" w:rsidRDefault="00AF2C0F" w:rsidP="00CE60B4">
            <w:pPr>
              <w:suppressAutoHyphens w:val="0"/>
              <w:spacing w:line="259" w:lineRule="auto"/>
            </w:pPr>
            <w:r w:rsidRPr="00945428">
              <w:rPr>
                <w:rFonts w:cs="Arial"/>
                <w:color w:val="000000"/>
                <w:sz w:val="16"/>
                <w:szCs w:val="16"/>
                <w:lang w:eastAsia="sl-SI"/>
              </w:rPr>
              <w:t>IZDATKI</w:t>
            </w:r>
          </w:p>
        </w:tc>
        <w:tc>
          <w:tcPr>
            <w:tcW w:w="504" w:type="pct"/>
            <w:tcBorders>
              <w:top w:val="single" w:sz="4" w:space="0" w:color="auto"/>
              <w:left w:val="single" w:sz="4" w:space="0" w:color="auto"/>
              <w:right w:val="single" w:sz="4" w:space="0" w:color="auto"/>
            </w:tcBorders>
            <w:vAlign w:val="center"/>
          </w:tcPr>
          <w:p w14:paraId="208FD619" w14:textId="77777777" w:rsidR="00AF2C0F" w:rsidRPr="00063EFE" w:rsidRDefault="00AF2C0F" w:rsidP="00CE60B4">
            <w:pPr>
              <w:suppressAutoHyphens w:val="0"/>
              <w:spacing w:line="259" w:lineRule="auto"/>
            </w:pPr>
            <w:r w:rsidRPr="00945428">
              <w:rPr>
                <w:rFonts w:cs="Arial"/>
                <w:color w:val="000000"/>
                <w:sz w:val="16"/>
                <w:szCs w:val="16"/>
                <w:lang w:eastAsia="sl-SI"/>
              </w:rPr>
              <w:t>OPIS IZDATKOV</w:t>
            </w:r>
          </w:p>
        </w:tc>
        <w:tc>
          <w:tcPr>
            <w:tcW w:w="497" w:type="pct"/>
            <w:tcBorders>
              <w:top w:val="single" w:sz="4" w:space="0" w:color="auto"/>
              <w:left w:val="single" w:sz="4" w:space="0" w:color="auto"/>
              <w:right w:val="single" w:sz="4" w:space="0" w:color="auto"/>
            </w:tcBorders>
            <w:vAlign w:val="center"/>
          </w:tcPr>
          <w:p w14:paraId="491552BA" w14:textId="77777777" w:rsidR="00AF2C0F" w:rsidRPr="00063EFE" w:rsidRDefault="00AF2C0F" w:rsidP="00CE60B4">
            <w:pPr>
              <w:suppressAutoHyphens w:val="0"/>
              <w:spacing w:line="259" w:lineRule="auto"/>
            </w:pPr>
            <w:r w:rsidRPr="00945428">
              <w:rPr>
                <w:rFonts w:cs="Arial"/>
                <w:color w:val="000000"/>
                <w:sz w:val="16"/>
                <w:szCs w:val="16"/>
                <w:lang w:eastAsia="sl-SI"/>
              </w:rPr>
              <w:t>ADMINISTRATIVNI STROŠKI</w:t>
            </w:r>
          </w:p>
        </w:tc>
      </w:tr>
      <w:tr w:rsidR="009F4690" w:rsidRPr="00063EFE" w14:paraId="458B8B76" w14:textId="77777777" w:rsidTr="00B21182">
        <w:trPr>
          <w:trHeight w:val="70"/>
        </w:trPr>
        <w:tc>
          <w:tcPr>
            <w:tcW w:w="353" w:type="pct"/>
            <w:vMerge w:val="restart"/>
            <w:tcBorders>
              <w:top w:val="single" w:sz="4" w:space="0" w:color="auto"/>
              <w:left w:val="single" w:sz="4" w:space="0" w:color="auto"/>
              <w:right w:val="single" w:sz="4" w:space="0" w:color="auto"/>
            </w:tcBorders>
            <w:shd w:val="clear" w:color="000000" w:fill="808080"/>
          </w:tcPr>
          <w:p w14:paraId="4F6EDE4B" w14:textId="77777777" w:rsidR="009F4690" w:rsidRDefault="009F4690" w:rsidP="00AF2C0F">
            <w:pPr>
              <w:suppressAutoHyphens w:val="0"/>
              <w:spacing w:line="276" w:lineRule="auto"/>
              <w:rPr>
                <w:rFonts w:cs="Arial"/>
                <w:b/>
                <w:bCs/>
                <w:color w:val="FFFFFF"/>
                <w:sz w:val="16"/>
                <w:szCs w:val="16"/>
                <w:lang w:eastAsia="sl-SI"/>
              </w:rPr>
            </w:pPr>
          </w:p>
          <w:p w14:paraId="6B52C2DA" w14:textId="77777777" w:rsidR="009F4690" w:rsidRPr="005E4E27" w:rsidRDefault="009F4690" w:rsidP="005E4E27">
            <w:pPr>
              <w:rPr>
                <w:rFonts w:cs="Arial"/>
                <w:sz w:val="16"/>
                <w:szCs w:val="16"/>
                <w:lang w:eastAsia="sl-SI"/>
              </w:rPr>
            </w:pPr>
          </w:p>
          <w:p w14:paraId="610A1CB4" w14:textId="77777777" w:rsidR="009F4690" w:rsidRPr="005E4E27" w:rsidRDefault="009F4690" w:rsidP="005E4E27">
            <w:pPr>
              <w:rPr>
                <w:rFonts w:cs="Arial"/>
                <w:sz w:val="16"/>
                <w:szCs w:val="16"/>
                <w:lang w:eastAsia="sl-SI"/>
              </w:rPr>
            </w:pPr>
          </w:p>
          <w:p w14:paraId="5BFC1ACD" w14:textId="77777777" w:rsidR="009F4690" w:rsidRPr="005E4E27" w:rsidRDefault="009F4690" w:rsidP="005E4E27">
            <w:pPr>
              <w:rPr>
                <w:rFonts w:cs="Arial"/>
                <w:sz w:val="16"/>
                <w:szCs w:val="16"/>
                <w:lang w:eastAsia="sl-SI"/>
              </w:rPr>
            </w:pPr>
          </w:p>
          <w:p w14:paraId="719D1C83" w14:textId="77777777" w:rsidR="009F4690" w:rsidRPr="005E4E27" w:rsidRDefault="009F4690" w:rsidP="005E4E27">
            <w:pPr>
              <w:rPr>
                <w:rFonts w:cs="Arial"/>
                <w:sz w:val="16"/>
                <w:szCs w:val="16"/>
                <w:lang w:eastAsia="sl-SI"/>
              </w:rPr>
            </w:pPr>
          </w:p>
          <w:p w14:paraId="335BB8F7" w14:textId="77777777" w:rsidR="009F4690" w:rsidRPr="005E4E27" w:rsidRDefault="009F4690" w:rsidP="005E4E27">
            <w:pPr>
              <w:rPr>
                <w:rFonts w:cs="Arial"/>
                <w:sz w:val="16"/>
                <w:szCs w:val="16"/>
                <w:lang w:eastAsia="sl-SI"/>
              </w:rPr>
            </w:pPr>
          </w:p>
          <w:p w14:paraId="60D39A72" w14:textId="77777777" w:rsidR="009F4690" w:rsidRPr="005E4E27" w:rsidRDefault="009F4690" w:rsidP="005E4E27">
            <w:pPr>
              <w:rPr>
                <w:rFonts w:cs="Arial"/>
                <w:sz w:val="16"/>
                <w:szCs w:val="16"/>
                <w:lang w:eastAsia="sl-SI"/>
              </w:rPr>
            </w:pPr>
          </w:p>
          <w:p w14:paraId="30D8E287" w14:textId="77777777" w:rsidR="009F4690" w:rsidRPr="005E4E27" w:rsidRDefault="009F4690" w:rsidP="005E4E27">
            <w:pPr>
              <w:rPr>
                <w:rFonts w:cs="Arial"/>
                <w:sz w:val="16"/>
                <w:szCs w:val="16"/>
                <w:lang w:eastAsia="sl-SI"/>
              </w:rPr>
            </w:pPr>
          </w:p>
          <w:p w14:paraId="0B772A17" w14:textId="77777777" w:rsidR="009F4690" w:rsidRPr="003872F4" w:rsidRDefault="009F4690" w:rsidP="005E4E27">
            <w:pPr>
              <w:rPr>
                <w:rFonts w:cs="Arial"/>
                <w:b/>
                <w:bCs/>
                <w:color w:val="000000"/>
                <w:sz w:val="16"/>
                <w:szCs w:val="16"/>
                <w:lang w:eastAsia="sl-SI"/>
              </w:rPr>
            </w:pPr>
          </w:p>
          <w:p w14:paraId="75966E0C" w14:textId="77777777" w:rsidR="009F4690" w:rsidRPr="003872F4" w:rsidRDefault="009F4690" w:rsidP="005E4E27">
            <w:pPr>
              <w:rPr>
                <w:rFonts w:cs="Arial"/>
                <w:b/>
                <w:bCs/>
                <w:color w:val="000000"/>
                <w:sz w:val="16"/>
                <w:szCs w:val="16"/>
                <w:lang w:eastAsia="sl-SI"/>
              </w:rPr>
            </w:pPr>
          </w:p>
          <w:p w14:paraId="2708BD52" w14:textId="78841AEA" w:rsidR="009F4690" w:rsidRPr="005E4E27" w:rsidRDefault="009F4690" w:rsidP="002B79E0">
            <w:pPr>
              <w:rPr>
                <w:rFonts w:cs="Arial"/>
                <w:sz w:val="16"/>
                <w:szCs w:val="16"/>
                <w:lang w:eastAsia="sl-SI"/>
              </w:rPr>
            </w:pPr>
            <w:r w:rsidRPr="003872F4">
              <w:rPr>
                <w:rFonts w:cs="Arial"/>
                <w:b/>
                <w:bCs/>
                <w:color w:val="000000"/>
                <w:sz w:val="16"/>
                <w:szCs w:val="16"/>
                <w:lang w:eastAsia="sl-SI"/>
              </w:rPr>
              <w:t xml:space="preserve">Plačniki prispevkov </w:t>
            </w:r>
            <w:r w:rsidR="00602DF2" w:rsidRPr="003872F4">
              <w:rPr>
                <w:rFonts w:cs="Arial"/>
                <w:b/>
                <w:bCs/>
                <w:color w:val="000000"/>
                <w:sz w:val="16"/>
                <w:szCs w:val="16"/>
                <w:lang w:eastAsia="sl-SI"/>
              </w:rPr>
              <w:t xml:space="preserve">za </w:t>
            </w:r>
            <w:r w:rsidRPr="003872F4">
              <w:rPr>
                <w:rFonts w:cs="Arial"/>
                <w:b/>
                <w:bCs/>
                <w:color w:val="000000"/>
                <w:sz w:val="16"/>
                <w:szCs w:val="16"/>
                <w:lang w:eastAsia="sl-SI"/>
              </w:rPr>
              <w:t>socialno varnost in akontacije dohodnine</w:t>
            </w:r>
          </w:p>
        </w:tc>
        <w:tc>
          <w:tcPr>
            <w:tcW w:w="4647" w:type="pct"/>
            <w:gridSpan w:val="8"/>
            <w:tcBorders>
              <w:top w:val="single" w:sz="4" w:space="0" w:color="auto"/>
              <w:left w:val="single" w:sz="4" w:space="0" w:color="auto"/>
              <w:bottom w:val="nil"/>
              <w:right w:val="single" w:sz="4" w:space="0" w:color="auto"/>
            </w:tcBorders>
            <w:shd w:val="clear" w:color="000000" w:fill="808080"/>
            <w:noWrap/>
            <w:hideMark/>
          </w:tcPr>
          <w:p w14:paraId="1553A91D" w14:textId="77777777" w:rsidR="009F4690" w:rsidRPr="003872F4" w:rsidRDefault="009F4690" w:rsidP="00AF2C0F">
            <w:pPr>
              <w:suppressAutoHyphens w:val="0"/>
              <w:spacing w:line="276" w:lineRule="auto"/>
              <w:rPr>
                <w:rFonts w:cs="Arial"/>
                <w:b/>
                <w:bCs/>
                <w:color w:val="000000"/>
                <w:sz w:val="16"/>
                <w:szCs w:val="16"/>
                <w:lang w:eastAsia="sl-SI"/>
              </w:rPr>
            </w:pPr>
            <w:r w:rsidRPr="003872F4">
              <w:rPr>
                <w:rFonts w:cs="Arial"/>
                <w:b/>
                <w:bCs/>
                <w:color w:val="000000"/>
                <w:sz w:val="16"/>
                <w:szCs w:val="16"/>
                <w:lang w:eastAsia="sl-SI"/>
              </w:rPr>
              <w:t>OCENA STROŠKOV PO IMPLEMENTACIJI UKREPA_DEJANSKO</w:t>
            </w:r>
          </w:p>
        </w:tc>
      </w:tr>
      <w:tr w:rsidR="009F4690" w:rsidRPr="00063EFE" w14:paraId="0BB0393D" w14:textId="77777777" w:rsidTr="004A32C1">
        <w:trPr>
          <w:trHeight w:val="91"/>
        </w:trPr>
        <w:tc>
          <w:tcPr>
            <w:tcW w:w="353" w:type="pct"/>
            <w:vMerge/>
            <w:tcBorders>
              <w:left w:val="single" w:sz="4" w:space="0" w:color="auto"/>
              <w:right w:val="single" w:sz="4" w:space="0" w:color="auto"/>
            </w:tcBorders>
            <w:shd w:val="clear" w:color="000000" w:fill="808080"/>
          </w:tcPr>
          <w:p w14:paraId="1572041D" w14:textId="77777777" w:rsidR="009F4690" w:rsidRPr="00063EFE" w:rsidRDefault="009F4690" w:rsidP="00AF2C0F">
            <w:pPr>
              <w:suppressAutoHyphens w:val="0"/>
              <w:spacing w:line="276" w:lineRule="auto"/>
              <w:rPr>
                <w:rFonts w:cs="Arial"/>
                <w:b/>
                <w:bCs/>
                <w:color w:val="000000"/>
                <w:sz w:val="16"/>
                <w:szCs w:val="16"/>
                <w:lang w:eastAsia="sl-SI"/>
              </w:rPr>
            </w:pPr>
          </w:p>
        </w:tc>
        <w:tc>
          <w:tcPr>
            <w:tcW w:w="1114" w:type="pct"/>
            <w:tcBorders>
              <w:top w:val="single" w:sz="4" w:space="0" w:color="auto"/>
              <w:left w:val="single" w:sz="4" w:space="0" w:color="auto"/>
              <w:bottom w:val="single" w:sz="4" w:space="0" w:color="auto"/>
              <w:right w:val="nil"/>
            </w:tcBorders>
            <w:shd w:val="clear" w:color="000000" w:fill="FFF2CC"/>
            <w:noWrap/>
            <w:hideMark/>
          </w:tcPr>
          <w:p w14:paraId="521482A2" w14:textId="70F18FEB" w:rsidR="009F4690" w:rsidRPr="00063EFE" w:rsidRDefault="009F4690" w:rsidP="00A37BF6">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Plačilo prispevkov</w:t>
            </w:r>
            <w:r>
              <w:rPr>
                <w:rFonts w:cs="Arial"/>
                <w:b/>
                <w:bCs/>
                <w:color w:val="000000"/>
                <w:sz w:val="16"/>
                <w:szCs w:val="16"/>
                <w:lang w:eastAsia="sl-SI"/>
              </w:rPr>
              <w:t xml:space="preserve"> za socialno varnost</w:t>
            </w:r>
          </w:p>
        </w:tc>
        <w:tc>
          <w:tcPr>
            <w:tcW w:w="355" w:type="pct"/>
            <w:tcBorders>
              <w:top w:val="single" w:sz="4" w:space="0" w:color="auto"/>
              <w:left w:val="nil"/>
              <w:bottom w:val="nil"/>
              <w:right w:val="nil"/>
            </w:tcBorders>
            <w:shd w:val="clear" w:color="000000" w:fill="FFF2CC"/>
            <w:noWrap/>
            <w:hideMark/>
          </w:tcPr>
          <w:p w14:paraId="77E4603B"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1418" w:type="pct"/>
            <w:tcBorders>
              <w:top w:val="single" w:sz="4" w:space="0" w:color="auto"/>
              <w:left w:val="nil"/>
              <w:bottom w:val="nil"/>
              <w:right w:val="nil"/>
            </w:tcBorders>
            <w:shd w:val="clear" w:color="000000" w:fill="FFF2CC"/>
            <w:noWrap/>
            <w:hideMark/>
          </w:tcPr>
          <w:p w14:paraId="0F4CC068"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304" w:type="pct"/>
            <w:tcBorders>
              <w:top w:val="single" w:sz="4" w:space="0" w:color="auto"/>
              <w:left w:val="nil"/>
              <w:bottom w:val="nil"/>
              <w:right w:val="nil"/>
            </w:tcBorders>
            <w:shd w:val="clear" w:color="000000" w:fill="FFF2CC"/>
            <w:noWrap/>
            <w:hideMark/>
          </w:tcPr>
          <w:p w14:paraId="0E7E0AC2"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02" w:type="pct"/>
            <w:tcBorders>
              <w:top w:val="single" w:sz="4" w:space="0" w:color="auto"/>
              <w:left w:val="nil"/>
              <w:bottom w:val="nil"/>
              <w:right w:val="nil"/>
            </w:tcBorders>
            <w:shd w:val="clear" w:color="000000" w:fill="FFF2CC"/>
            <w:noWrap/>
            <w:hideMark/>
          </w:tcPr>
          <w:p w14:paraId="146F7811"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53" w:type="pct"/>
            <w:tcBorders>
              <w:top w:val="single" w:sz="4" w:space="0" w:color="auto"/>
              <w:left w:val="nil"/>
              <w:bottom w:val="nil"/>
              <w:right w:val="nil"/>
            </w:tcBorders>
            <w:shd w:val="clear" w:color="000000" w:fill="FFF2CC"/>
            <w:noWrap/>
            <w:hideMark/>
          </w:tcPr>
          <w:p w14:paraId="135DD183"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504" w:type="pct"/>
            <w:tcBorders>
              <w:top w:val="single" w:sz="4" w:space="0" w:color="auto"/>
              <w:left w:val="nil"/>
              <w:bottom w:val="nil"/>
              <w:right w:val="nil"/>
            </w:tcBorders>
            <w:shd w:val="clear" w:color="000000" w:fill="FFF2CC"/>
            <w:noWrap/>
            <w:hideMark/>
          </w:tcPr>
          <w:p w14:paraId="113B3DF3"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497" w:type="pct"/>
            <w:tcBorders>
              <w:top w:val="single" w:sz="4" w:space="0" w:color="auto"/>
              <w:left w:val="nil"/>
              <w:bottom w:val="nil"/>
              <w:right w:val="single" w:sz="4" w:space="0" w:color="auto"/>
            </w:tcBorders>
            <w:shd w:val="clear" w:color="000000" w:fill="FFF2CC"/>
            <w:noWrap/>
            <w:hideMark/>
          </w:tcPr>
          <w:p w14:paraId="28C43EF6" w14:textId="77777777" w:rsidR="009F4690" w:rsidRPr="00063EFE" w:rsidRDefault="009F4690" w:rsidP="00AF2C0F">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r>
      <w:tr w:rsidR="00A10A16" w:rsidRPr="00063EFE" w14:paraId="21603D84" w14:textId="77777777" w:rsidTr="00F43447">
        <w:trPr>
          <w:trHeight w:val="109"/>
        </w:trPr>
        <w:tc>
          <w:tcPr>
            <w:tcW w:w="353" w:type="pct"/>
            <w:vMerge/>
            <w:tcBorders>
              <w:left w:val="single" w:sz="4" w:space="0" w:color="auto"/>
              <w:right w:val="single" w:sz="4" w:space="0" w:color="auto"/>
            </w:tcBorders>
            <w:shd w:val="clear" w:color="000000" w:fill="808080"/>
          </w:tcPr>
          <w:p w14:paraId="029092C9"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val="restart"/>
            <w:tcBorders>
              <w:top w:val="nil"/>
              <w:left w:val="single" w:sz="4" w:space="0" w:color="auto"/>
              <w:bottom w:val="nil"/>
              <w:right w:val="single" w:sz="4" w:space="0" w:color="auto"/>
            </w:tcBorders>
            <w:shd w:val="clear" w:color="000000" w:fill="D9E1F2"/>
            <w:noWrap/>
            <w:hideMark/>
          </w:tcPr>
          <w:p w14:paraId="6E25097D" w14:textId="77777777" w:rsidR="002A0722" w:rsidRDefault="002A0722" w:rsidP="00A10A16">
            <w:pPr>
              <w:suppressAutoHyphens w:val="0"/>
              <w:spacing w:line="276" w:lineRule="auto"/>
              <w:rPr>
                <w:rFonts w:cs="Arial"/>
                <w:sz w:val="16"/>
                <w:szCs w:val="16"/>
              </w:rPr>
            </w:pPr>
          </w:p>
          <w:p w14:paraId="347420CD" w14:textId="77777777" w:rsidR="002A0722" w:rsidRDefault="002A0722" w:rsidP="00A10A16">
            <w:pPr>
              <w:suppressAutoHyphens w:val="0"/>
              <w:spacing w:line="276" w:lineRule="auto"/>
              <w:rPr>
                <w:rFonts w:cs="Arial"/>
                <w:sz w:val="16"/>
                <w:szCs w:val="16"/>
              </w:rPr>
            </w:pPr>
          </w:p>
          <w:p w14:paraId="600D04E6" w14:textId="1DE9FBF8"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Priprava plačilnih nalogov za plačilo prispevkov</w:t>
            </w:r>
            <w:r w:rsidR="00831873">
              <w:rPr>
                <w:rFonts w:cs="Arial"/>
                <w:sz w:val="16"/>
                <w:szCs w:val="16"/>
              </w:rPr>
              <w:t xml:space="preserve"> za socialno varnost</w:t>
            </w:r>
            <w:r w:rsidRPr="00011347">
              <w:rPr>
                <w:rFonts w:cs="Arial"/>
                <w:sz w:val="16"/>
                <w:szCs w:val="16"/>
              </w:rPr>
              <w:t xml:space="preserve"> (eRačun)</w:t>
            </w:r>
          </w:p>
          <w:p w14:paraId="7F5BD047" w14:textId="487C3513"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000000"/>
              <w:left w:val="single" w:sz="4" w:space="0" w:color="000000"/>
              <w:bottom w:val="nil"/>
              <w:right w:val="single" w:sz="4" w:space="0" w:color="000000"/>
            </w:tcBorders>
            <w:shd w:val="clear" w:color="000000" w:fill="D9E1F2"/>
            <w:noWrap/>
            <w:hideMark/>
          </w:tcPr>
          <w:p w14:paraId="00523AE5" w14:textId="3C9CFBE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73.505</w:t>
            </w:r>
          </w:p>
        </w:tc>
        <w:tc>
          <w:tcPr>
            <w:tcW w:w="1418" w:type="pct"/>
            <w:tcBorders>
              <w:top w:val="single" w:sz="4" w:space="0" w:color="000000"/>
              <w:left w:val="single" w:sz="4" w:space="0" w:color="000000"/>
              <w:bottom w:val="nil"/>
              <w:right w:val="single" w:sz="4" w:space="0" w:color="000000"/>
            </w:tcBorders>
            <w:shd w:val="clear" w:color="000000" w:fill="D9E1F2"/>
            <w:hideMark/>
          </w:tcPr>
          <w:p w14:paraId="6DAA1A69" w14:textId="400E14F4"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Samozaposlene osebe</w:t>
            </w:r>
          </w:p>
        </w:tc>
        <w:tc>
          <w:tcPr>
            <w:tcW w:w="304" w:type="pct"/>
            <w:tcBorders>
              <w:top w:val="single" w:sz="4" w:space="0" w:color="000000"/>
              <w:left w:val="single" w:sz="4" w:space="0" w:color="000000"/>
              <w:bottom w:val="nil"/>
              <w:right w:val="single" w:sz="4" w:space="0" w:color="000000"/>
            </w:tcBorders>
            <w:shd w:val="clear" w:color="000000" w:fill="D9E1F2"/>
            <w:noWrap/>
            <w:hideMark/>
          </w:tcPr>
          <w:p w14:paraId="31C42954" w14:textId="581FA04A"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000000"/>
              <w:left w:val="single" w:sz="4" w:space="0" w:color="000000"/>
              <w:bottom w:val="single" w:sz="4" w:space="0" w:color="BFBFBF"/>
              <w:right w:val="single" w:sz="4" w:space="0" w:color="000000"/>
            </w:tcBorders>
            <w:shd w:val="clear" w:color="000000" w:fill="D9E1F2"/>
            <w:noWrap/>
            <w:hideMark/>
          </w:tcPr>
          <w:p w14:paraId="4D72550E" w14:textId="5FCF824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w:t>
            </w:r>
          </w:p>
        </w:tc>
        <w:tc>
          <w:tcPr>
            <w:tcW w:w="253" w:type="pct"/>
            <w:tcBorders>
              <w:top w:val="single" w:sz="4" w:space="0" w:color="000000"/>
              <w:left w:val="single" w:sz="4" w:space="0" w:color="000000"/>
              <w:bottom w:val="nil"/>
              <w:right w:val="single" w:sz="4" w:space="0" w:color="000000"/>
            </w:tcBorders>
            <w:shd w:val="clear" w:color="000000" w:fill="D9E1F2"/>
            <w:noWrap/>
            <w:hideMark/>
          </w:tcPr>
          <w:p w14:paraId="3635D640" w14:textId="062F382F"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000000"/>
              <w:left w:val="single" w:sz="4" w:space="0" w:color="000000"/>
              <w:bottom w:val="nil"/>
              <w:right w:val="single" w:sz="4" w:space="0" w:color="000000"/>
            </w:tcBorders>
            <w:shd w:val="clear" w:color="000000" w:fill="D9E1F2"/>
            <w:noWrap/>
            <w:hideMark/>
          </w:tcPr>
          <w:p w14:paraId="4A6918C3" w14:textId="5C776D3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single" w:sz="4" w:space="0" w:color="000000"/>
              <w:left w:val="single" w:sz="4" w:space="0" w:color="000000"/>
              <w:bottom w:val="nil"/>
              <w:right w:val="single" w:sz="4" w:space="0" w:color="000000"/>
            </w:tcBorders>
            <w:shd w:val="clear" w:color="000000" w:fill="D9E1F2"/>
            <w:noWrap/>
            <w:hideMark/>
          </w:tcPr>
          <w:p w14:paraId="3CE7BD91" w14:textId="4AC1D041"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0,00 €</w:t>
            </w:r>
          </w:p>
        </w:tc>
      </w:tr>
      <w:tr w:rsidR="00A10A16" w:rsidRPr="00063EFE" w14:paraId="572280B7" w14:textId="77777777" w:rsidTr="00F43447">
        <w:trPr>
          <w:trHeight w:val="198"/>
        </w:trPr>
        <w:tc>
          <w:tcPr>
            <w:tcW w:w="353" w:type="pct"/>
            <w:vMerge/>
            <w:tcBorders>
              <w:left w:val="single" w:sz="4" w:space="0" w:color="auto"/>
              <w:right w:val="single" w:sz="4" w:space="0" w:color="auto"/>
            </w:tcBorders>
            <w:shd w:val="clear" w:color="000000" w:fill="808080"/>
          </w:tcPr>
          <w:p w14:paraId="0424C2A1"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nil"/>
              <w:left w:val="single" w:sz="4" w:space="0" w:color="auto"/>
              <w:bottom w:val="nil"/>
              <w:right w:val="single" w:sz="4" w:space="0" w:color="auto"/>
            </w:tcBorders>
            <w:hideMark/>
          </w:tcPr>
          <w:p w14:paraId="114B4D85"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nil"/>
              <w:right w:val="single" w:sz="4" w:space="0" w:color="000000"/>
            </w:tcBorders>
            <w:shd w:val="clear" w:color="000000" w:fill="D9E1F2"/>
            <w:noWrap/>
            <w:hideMark/>
          </w:tcPr>
          <w:p w14:paraId="10E98F2E" w14:textId="05B1EC0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96</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6B26A376" w14:textId="559F260E"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Družbeniki</w:t>
            </w:r>
          </w:p>
        </w:tc>
        <w:tc>
          <w:tcPr>
            <w:tcW w:w="3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459D835" w14:textId="6E57ADDF"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45C84A49" w14:textId="5ECC746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w:t>
            </w:r>
          </w:p>
        </w:tc>
        <w:tc>
          <w:tcPr>
            <w:tcW w:w="25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2FD6B4FA" w14:textId="3F2E960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5AE9A838" w14:textId="5D21651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50E75E89" w14:textId="445CCB9E"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0,00 €</w:t>
            </w:r>
          </w:p>
        </w:tc>
      </w:tr>
      <w:tr w:rsidR="00A10A16" w:rsidRPr="00063EFE" w14:paraId="52B4E120" w14:textId="77777777" w:rsidTr="004A32C1">
        <w:trPr>
          <w:trHeight w:val="143"/>
        </w:trPr>
        <w:tc>
          <w:tcPr>
            <w:tcW w:w="353" w:type="pct"/>
            <w:vMerge/>
            <w:tcBorders>
              <w:left w:val="single" w:sz="4" w:space="0" w:color="auto"/>
              <w:right w:val="single" w:sz="4" w:space="0" w:color="auto"/>
            </w:tcBorders>
            <w:shd w:val="clear" w:color="000000" w:fill="808080"/>
          </w:tcPr>
          <w:p w14:paraId="61B0C93D"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nil"/>
              <w:left w:val="single" w:sz="4" w:space="0" w:color="auto"/>
              <w:bottom w:val="nil"/>
              <w:right w:val="single" w:sz="4" w:space="0" w:color="auto"/>
            </w:tcBorders>
            <w:hideMark/>
          </w:tcPr>
          <w:p w14:paraId="5625246B"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69F2EEFE" w14:textId="14D8DC4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1.621</w:t>
            </w:r>
          </w:p>
        </w:tc>
        <w:tc>
          <w:tcPr>
            <w:tcW w:w="1418" w:type="pct"/>
            <w:tcBorders>
              <w:top w:val="nil"/>
              <w:left w:val="single" w:sz="4" w:space="0" w:color="000000"/>
              <w:bottom w:val="nil"/>
              <w:right w:val="single" w:sz="4" w:space="0" w:color="000000"/>
            </w:tcBorders>
            <w:shd w:val="clear" w:color="000000" w:fill="D9E1F2"/>
            <w:hideMark/>
          </w:tcPr>
          <w:p w14:paraId="27C7631D" w14:textId="630474A8"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Kmetje</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27320509" w14:textId="4D1F1DDA"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44F7F845" w14:textId="792D9BD0"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77FC4C46" w14:textId="7F930EFA"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nil"/>
              <w:left w:val="single" w:sz="4" w:space="0" w:color="000000"/>
              <w:bottom w:val="nil"/>
              <w:right w:val="single" w:sz="4" w:space="0" w:color="000000"/>
            </w:tcBorders>
            <w:shd w:val="clear" w:color="000000" w:fill="D9E1F2"/>
            <w:noWrap/>
            <w:hideMark/>
          </w:tcPr>
          <w:p w14:paraId="25071823" w14:textId="262124CA"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1C35B030" w14:textId="04F49CCC"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0,00 €</w:t>
            </w:r>
          </w:p>
        </w:tc>
      </w:tr>
      <w:tr w:rsidR="00A10A16" w:rsidRPr="00063EFE" w14:paraId="651A8678" w14:textId="77777777" w:rsidTr="00F43447">
        <w:trPr>
          <w:trHeight w:val="231"/>
        </w:trPr>
        <w:tc>
          <w:tcPr>
            <w:tcW w:w="353" w:type="pct"/>
            <w:vMerge/>
            <w:tcBorders>
              <w:left w:val="single" w:sz="4" w:space="0" w:color="auto"/>
              <w:right w:val="single" w:sz="4" w:space="0" w:color="auto"/>
            </w:tcBorders>
            <w:shd w:val="clear" w:color="000000" w:fill="808080"/>
          </w:tcPr>
          <w:p w14:paraId="002D719B"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nil"/>
              <w:left w:val="single" w:sz="4" w:space="0" w:color="auto"/>
              <w:bottom w:val="nil"/>
              <w:right w:val="single" w:sz="4" w:space="0" w:color="auto"/>
            </w:tcBorders>
            <w:hideMark/>
          </w:tcPr>
          <w:p w14:paraId="6A6BE6C7"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nil"/>
              <w:right w:val="single" w:sz="4" w:space="0" w:color="000000"/>
            </w:tcBorders>
            <w:shd w:val="clear" w:color="000000" w:fill="D9E1F2"/>
            <w:noWrap/>
            <w:hideMark/>
          </w:tcPr>
          <w:p w14:paraId="48814539" w14:textId="05709D9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4</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22497746" w14:textId="67E5BFF8"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prostovoljno vključene v socialna zavarovanja</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77716A8E" w14:textId="646BA99B"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6,98 €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5511B748" w14:textId="3419FF8F"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23B11C00" w14:textId="6814563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left w:val="single" w:sz="4" w:space="0" w:color="000000"/>
              <w:bottom w:val="nil"/>
              <w:right w:val="single" w:sz="4" w:space="0" w:color="000000"/>
            </w:tcBorders>
            <w:shd w:val="clear" w:color="000000" w:fill="D9E1F2"/>
            <w:noWrap/>
            <w:hideMark/>
          </w:tcPr>
          <w:p w14:paraId="5C8BF37B" w14:textId="70CD860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00089A77" w14:textId="43B8CBA8"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0,00 €</w:t>
            </w:r>
          </w:p>
        </w:tc>
      </w:tr>
      <w:tr w:rsidR="00A10A16" w:rsidRPr="00063EFE" w14:paraId="1A50D224" w14:textId="77777777" w:rsidTr="004A32C1">
        <w:trPr>
          <w:trHeight w:val="107"/>
        </w:trPr>
        <w:tc>
          <w:tcPr>
            <w:tcW w:w="353" w:type="pct"/>
            <w:vMerge/>
            <w:tcBorders>
              <w:left w:val="single" w:sz="4" w:space="0" w:color="auto"/>
              <w:right w:val="single" w:sz="4" w:space="0" w:color="auto"/>
            </w:tcBorders>
            <w:shd w:val="clear" w:color="000000" w:fill="808080"/>
          </w:tcPr>
          <w:p w14:paraId="45A58F1F"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nil"/>
              <w:left w:val="single" w:sz="4" w:space="0" w:color="auto"/>
              <w:bottom w:val="nil"/>
              <w:right w:val="single" w:sz="4" w:space="0" w:color="auto"/>
            </w:tcBorders>
            <w:hideMark/>
          </w:tcPr>
          <w:p w14:paraId="7B708474"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nil"/>
              <w:right w:val="single" w:sz="4" w:space="0" w:color="000000"/>
            </w:tcBorders>
            <w:shd w:val="clear" w:color="000000" w:fill="D9E1F2"/>
            <w:noWrap/>
            <w:hideMark/>
          </w:tcPr>
          <w:p w14:paraId="2696616F" w14:textId="29A0AC9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11.652</w:t>
            </w:r>
          </w:p>
        </w:tc>
        <w:tc>
          <w:tcPr>
            <w:tcW w:w="1418" w:type="pct"/>
            <w:tcBorders>
              <w:top w:val="nil"/>
              <w:left w:val="single" w:sz="4" w:space="0" w:color="000000"/>
              <w:bottom w:val="single" w:sz="4" w:space="0" w:color="BFBFBF"/>
              <w:right w:val="single" w:sz="4" w:space="0" w:color="000000"/>
            </w:tcBorders>
            <w:shd w:val="clear" w:color="000000" w:fill="D9E1F2"/>
            <w:hideMark/>
          </w:tcPr>
          <w:p w14:paraId="7224AC93" w14:textId="4FB0D8F3"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ki opravljajo dejavnost kot postranski poklic</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03FD67A9" w14:textId="3E838C31"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2B7E735F" w14:textId="1EFD901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2D1CC719" w14:textId="59BB6D22"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40EDDC7" w14:textId="404C3DC4"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095EF104" w14:textId="2DDB5689"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0,00 €</w:t>
            </w:r>
          </w:p>
        </w:tc>
      </w:tr>
      <w:tr w:rsidR="00A10A16" w:rsidRPr="00063EFE" w14:paraId="502768F6" w14:textId="77777777" w:rsidTr="004A32C1">
        <w:trPr>
          <w:trHeight w:val="167"/>
        </w:trPr>
        <w:tc>
          <w:tcPr>
            <w:tcW w:w="353" w:type="pct"/>
            <w:vMerge/>
            <w:tcBorders>
              <w:left w:val="single" w:sz="4" w:space="0" w:color="auto"/>
              <w:right w:val="single" w:sz="4" w:space="0" w:color="auto"/>
            </w:tcBorders>
            <w:shd w:val="clear" w:color="000000" w:fill="808080"/>
          </w:tcPr>
          <w:p w14:paraId="299A5E96"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nil"/>
              <w:left w:val="single" w:sz="4" w:space="0" w:color="auto"/>
              <w:bottom w:val="nil"/>
              <w:right w:val="single" w:sz="4" w:space="0" w:color="auto"/>
            </w:tcBorders>
            <w:hideMark/>
          </w:tcPr>
          <w:p w14:paraId="222B5A1D"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single" w:sz="4" w:space="0" w:color="000000"/>
              <w:right w:val="single" w:sz="4" w:space="0" w:color="000000"/>
            </w:tcBorders>
            <w:shd w:val="clear" w:color="000000" w:fill="D9E1F2"/>
            <w:noWrap/>
            <w:hideMark/>
          </w:tcPr>
          <w:p w14:paraId="742CD828" w14:textId="4DC5A7EF"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36</w:t>
            </w:r>
          </w:p>
        </w:tc>
        <w:tc>
          <w:tcPr>
            <w:tcW w:w="1418" w:type="pct"/>
            <w:tcBorders>
              <w:top w:val="nil"/>
              <w:left w:val="single" w:sz="4" w:space="0" w:color="000000"/>
              <w:bottom w:val="nil"/>
              <w:right w:val="single" w:sz="4" w:space="0" w:color="000000"/>
            </w:tcBorders>
            <w:shd w:val="clear" w:color="000000" w:fill="D9E1F2"/>
            <w:hideMark/>
          </w:tcPr>
          <w:p w14:paraId="776D7DA0" w14:textId="4C3D38E7"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zaposlene pri tujem delodajalcu</w:t>
            </w:r>
          </w:p>
        </w:tc>
        <w:tc>
          <w:tcPr>
            <w:tcW w:w="304" w:type="pct"/>
            <w:tcBorders>
              <w:top w:val="nil"/>
              <w:left w:val="single" w:sz="4" w:space="0" w:color="000000"/>
              <w:bottom w:val="nil"/>
              <w:right w:val="single" w:sz="4" w:space="0" w:color="000000"/>
            </w:tcBorders>
            <w:shd w:val="clear" w:color="000000" w:fill="D9E1F2"/>
            <w:noWrap/>
            <w:hideMark/>
          </w:tcPr>
          <w:p w14:paraId="3E795025" w14:textId="17270C9C"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auto"/>
              <w:right w:val="single" w:sz="4" w:space="0" w:color="000000"/>
            </w:tcBorders>
            <w:shd w:val="clear" w:color="000000" w:fill="D9E1F2"/>
            <w:noWrap/>
            <w:hideMark/>
          </w:tcPr>
          <w:p w14:paraId="4F04805F" w14:textId="17999243"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w:t>
            </w:r>
          </w:p>
        </w:tc>
        <w:tc>
          <w:tcPr>
            <w:tcW w:w="253" w:type="pct"/>
            <w:tcBorders>
              <w:top w:val="nil"/>
              <w:left w:val="single" w:sz="4" w:space="0" w:color="000000"/>
              <w:bottom w:val="nil"/>
              <w:right w:val="single" w:sz="4" w:space="0" w:color="000000"/>
            </w:tcBorders>
            <w:shd w:val="clear" w:color="000000" w:fill="D9E1F2"/>
            <w:noWrap/>
            <w:hideMark/>
          </w:tcPr>
          <w:p w14:paraId="7ABD89AF" w14:textId="2C0DA9B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nil"/>
              <w:left w:val="single" w:sz="4" w:space="0" w:color="000000"/>
              <w:bottom w:val="single" w:sz="4" w:space="0" w:color="auto"/>
              <w:right w:val="single" w:sz="4" w:space="0" w:color="000000"/>
            </w:tcBorders>
            <w:shd w:val="clear" w:color="000000" w:fill="D9E1F2"/>
            <w:noWrap/>
            <w:hideMark/>
          </w:tcPr>
          <w:p w14:paraId="54580239" w14:textId="5B43945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auto"/>
              <w:right w:val="single" w:sz="4" w:space="0" w:color="000000"/>
            </w:tcBorders>
            <w:shd w:val="clear" w:color="000000" w:fill="D9E1F2"/>
            <w:noWrap/>
            <w:hideMark/>
          </w:tcPr>
          <w:p w14:paraId="4F5A2417" w14:textId="02FD6541"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0,00 €</w:t>
            </w:r>
          </w:p>
        </w:tc>
      </w:tr>
      <w:tr w:rsidR="00A10A16" w:rsidRPr="00063EFE" w14:paraId="3AE28563" w14:textId="77777777" w:rsidTr="00F43447">
        <w:trPr>
          <w:trHeight w:val="117"/>
        </w:trPr>
        <w:tc>
          <w:tcPr>
            <w:tcW w:w="353" w:type="pct"/>
            <w:vMerge/>
            <w:tcBorders>
              <w:left w:val="single" w:sz="4" w:space="0" w:color="auto"/>
              <w:right w:val="single" w:sz="4" w:space="0" w:color="auto"/>
            </w:tcBorders>
            <w:shd w:val="clear" w:color="000000" w:fill="808080"/>
          </w:tcPr>
          <w:p w14:paraId="12F280B5"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val="restart"/>
            <w:tcBorders>
              <w:top w:val="single" w:sz="4" w:space="0" w:color="auto"/>
              <w:left w:val="single" w:sz="4" w:space="0" w:color="auto"/>
              <w:bottom w:val="nil"/>
              <w:right w:val="single" w:sz="4" w:space="0" w:color="auto"/>
            </w:tcBorders>
            <w:shd w:val="clear" w:color="000000" w:fill="D9E1F2"/>
            <w:noWrap/>
            <w:hideMark/>
          </w:tcPr>
          <w:p w14:paraId="3B6BE3FC" w14:textId="77777777" w:rsidR="002A0722" w:rsidRDefault="002A0722" w:rsidP="00A10A16">
            <w:pPr>
              <w:suppressAutoHyphens w:val="0"/>
              <w:spacing w:line="276" w:lineRule="auto"/>
              <w:rPr>
                <w:rFonts w:cs="Arial"/>
                <w:sz w:val="16"/>
                <w:szCs w:val="16"/>
              </w:rPr>
            </w:pPr>
          </w:p>
          <w:p w14:paraId="2D047586" w14:textId="77777777" w:rsidR="002A0722" w:rsidRDefault="002A0722" w:rsidP="00A10A16">
            <w:pPr>
              <w:suppressAutoHyphens w:val="0"/>
              <w:spacing w:line="276" w:lineRule="auto"/>
              <w:rPr>
                <w:rFonts w:cs="Arial"/>
                <w:sz w:val="16"/>
                <w:szCs w:val="16"/>
              </w:rPr>
            </w:pPr>
          </w:p>
          <w:p w14:paraId="1A9A830A" w14:textId="35162133" w:rsidR="00A10A16" w:rsidRDefault="00A10A16" w:rsidP="00A10A16">
            <w:pPr>
              <w:suppressAutoHyphens w:val="0"/>
              <w:spacing w:line="276" w:lineRule="auto"/>
              <w:rPr>
                <w:rFonts w:cs="Arial"/>
                <w:sz w:val="16"/>
                <w:szCs w:val="16"/>
              </w:rPr>
            </w:pPr>
            <w:r w:rsidRPr="00011347">
              <w:rPr>
                <w:rFonts w:cs="Arial"/>
                <w:sz w:val="16"/>
                <w:szCs w:val="16"/>
              </w:rPr>
              <w:t>Priprava plačilnih nalogov za plačilo prispevkov</w:t>
            </w:r>
            <w:r w:rsidR="00831873">
              <w:rPr>
                <w:rFonts w:cs="Arial"/>
                <w:sz w:val="16"/>
                <w:szCs w:val="16"/>
              </w:rPr>
              <w:t xml:space="preserve"> za socialno varnost</w:t>
            </w:r>
          </w:p>
          <w:p w14:paraId="719DAD48" w14:textId="77777777" w:rsidR="00C22E1A" w:rsidRPr="00011347" w:rsidRDefault="00C22E1A" w:rsidP="00A10A16">
            <w:pPr>
              <w:suppressAutoHyphens w:val="0"/>
              <w:spacing w:line="276" w:lineRule="auto"/>
              <w:rPr>
                <w:rFonts w:cs="Arial"/>
                <w:color w:val="000000"/>
                <w:sz w:val="16"/>
                <w:szCs w:val="16"/>
                <w:lang w:eastAsia="sl-SI"/>
              </w:rPr>
            </w:pPr>
          </w:p>
          <w:p w14:paraId="7C406356" w14:textId="7F5C7FA9"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nil"/>
              <w:right w:val="single" w:sz="4" w:space="0" w:color="000000"/>
            </w:tcBorders>
            <w:shd w:val="clear" w:color="000000" w:fill="D9E1F2"/>
            <w:noWrap/>
            <w:hideMark/>
          </w:tcPr>
          <w:p w14:paraId="4D2FD44D" w14:textId="50FD4E3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840.309</w:t>
            </w:r>
          </w:p>
        </w:tc>
        <w:tc>
          <w:tcPr>
            <w:tcW w:w="1418" w:type="pct"/>
            <w:tcBorders>
              <w:top w:val="single" w:sz="4" w:space="0" w:color="000000"/>
              <w:left w:val="single" w:sz="4" w:space="0" w:color="000000"/>
              <w:bottom w:val="nil"/>
              <w:right w:val="single" w:sz="4" w:space="0" w:color="000000"/>
            </w:tcBorders>
            <w:shd w:val="clear" w:color="000000" w:fill="D9E1F2"/>
            <w:hideMark/>
          </w:tcPr>
          <w:p w14:paraId="3EF063C4" w14:textId="614A2558"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Samozaposlene osebe</w:t>
            </w:r>
          </w:p>
        </w:tc>
        <w:tc>
          <w:tcPr>
            <w:tcW w:w="304" w:type="pct"/>
            <w:tcBorders>
              <w:top w:val="single" w:sz="4" w:space="0" w:color="000000"/>
              <w:left w:val="single" w:sz="4" w:space="0" w:color="000000"/>
              <w:bottom w:val="nil"/>
              <w:right w:val="single" w:sz="4" w:space="0" w:color="000000"/>
            </w:tcBorders>
            <w:shd w:val="clear" w:color="000000" w:fill="D9E1F2"/>
            <w:noWrap/>
            <w:hideMark/>
          </w:tcPr>
          <w:p w14:paraId="27302F38" w14:textId="4728D94C"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7E904916" w14:textId="71B691DD"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0,04</w:t>
            </w:r>
          </w:p>
        </w:tc>
        <w:tc>
          <w:tcPr>
            <w:tcW w:w="253" w:type="pct"/>
            <w:tcBorders>
              <w:top w:val="single" w:sz="4" w:space="0" w:color="000000"/>
              <w:left w:val="single" w:sz="4" w:space="0" w:color="000000"/>
              <w:bottom w:val="nil"/>
              <w:right w:val="single" w:sz="4" w:space="0" w:color="000000"/>
            </w:tcBorders>
            <w:shd w:val="clear" w:color="000000" w:fill="D9E1F2"/>
            <w:noWrap/>
            <w:hideMark/>
          </w:tcPr>
          <w:p w14:paraId="0050D7B8" w14:textId="0F74FD4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nil"/>
              <w:left w:val="single" w:sz="4" w:space="0" w:color="000000"/>
              <w:bottom w:val="nil"/>
              <w:right w:val="single" w:sz="4" w:space="0" w:color="000000"/>
            </w:tcBorders>
            <w:shd w:val="clear" w:color="000000" w:fill="D9E1F2"/>
            <w:noWrap/>
            <w:hideMark/>
          </w:tcPr>
          <w:p w14:paraId="387051BC" w14:textId="564F39E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nil"/>
              <w:right w:val="single" w:sz="4" w:space="0" w:color="000000"/>
            </w:tcBorders>
            <w:shd w:val="clear" w:color="000000" w:fill="D9E1F2"/>
            <w:noWrap/>
            <w:hideMark/>
          </w:tcPr>
          <w:p w14:paraId="47FC735D" w14:textId="0FAAB0B6"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1.664.484,07 €</w:t>
            </w:r>
          </w:p>
        </w:tc>
      </w:tr>
      <w:tr w:rsidR="00A10A16" w:rsidRPr="00063EFE" w14:paraId="59C2558B" w14:textId="77777777" w:rsidTr="00F43447">
        <w:trPr>
          <w:trHeight w:val="205"/>
        </w:trPr>
        <w:tc>
          <w:tcPr>
            <w:tcW w:w="353" w:type="pct"/>
            <w:vMerge/>
            <w:tcBorders>
              <w:left w:val="single" w:sz="4" w:space="0" w:color="auto"/>
              <w:right w:val="single" w:sz="4" w:space="0" w:color="auto"/>
            </w:tcBorders>
            <w:shd w:val="clear" w:color="000000" w:fill="808080"/>
          </w:tcPr>
          <w:p w14:paraId="1F23EF33"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nil"/>
              <w:right w:val="single" w:sz="4" w:space="0" w:color="auto"/>
            </w:tcBorders>
            <w:hideMark/>
          </w:tcPr>
          <w:p w14:paraId="409C2EE6"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nil"/>
              <w:right w:val="single" w:sz="4" w:space="0" w:color="000000"/>
            </w:tcBorders>
            <w:shd w:val="clear" w:color="000000" w:fill="D9E1F2"/>
            <w:noWrap/>
            <w:hideMark/>
          </w:tcPr>
          <w:p w14:paraId="42C0104F" w14:textId="3D7D29B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16.643</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5D3E8FF9" w14:textId="455EA810"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Družbeniki</w:t>
            </w:r>
          </w:p>
        </w:tc>
        <w:tc>
          <w:tcPr>
            <w:tcW w:w="3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426252A" w14:textId="793C0337"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066C90B5" w14:textId="56BE2202"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0,04</w:t>
            </w:r>
          </w:p>
        </w:tc>
        <w:tc>
          <w:tcPr>
            <w:tcW w:w="25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DF81812" w14:textId="3D90AE1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1C01361" w14:textId="4DBC55E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0B4237D" w14:textId="0B959B3C"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32.966,45 €</w:t>
            </w:r>
          </w:p>
        </w:tc>
      </w:tr>
      <w:tr w:rsidR="00A10A16" w:rsidRPr="00063EFE" w14:paraId="1F2ABACE" w14:textId="77777777" w:rsidTr="00F43447">
        <w:trPr>
          <w:trHeight w:val="137"/>
        </w:trPr>
        <w:tc>
          <w:tcPr>
            <w:tcW w:w="353" w:type="pct"/>
            <w:vMerge/>
            <w:tcBorders>
              <w:left w:val="single" w:sz="4" w:space="0" w:color="auto"/>
              <w:right w:val="single" w:sz="4" w:space="0" w:color="auto"/>
            </w:tcBorders>
            <w:shd w:val="clear" w:color="000000" w:fill="808080"/>
          </w:tcPr>
          <w:p w14:paraId="0F588BE4"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nil"/>
              <w:right w:val="single" w:sz="4" w:space="0" w:color="auto"/>
            </w:tcBorders>
            <w:hideMark/>
          </w:tcPr>
          <w:p w14:paraId="52FB6DDD"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nil"/>
              <w:right w:val="single" w:sz="4" w:space="0" w:color="000000"/>
            </w:tcBorders>
            <w:shd w:val="clear" w:color="000000" w:fill="D9E1F2"/>
            <w:noWrap/>
            <w:hideMark/>
          </w:tcPr>
          <w:p w14:paraId="12B28E6E" w14:textId="119B28B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127.814</w:t>
            </w:r>
          </w:p>
        </w:tc>
        <w:tc>
          <w:tcPr>
            <w:tcW w:w="1418" w:type="pct"/>
            <w:tcBorders>
              <w:top w:val="nil"/>
              <w:left w:val="single" w:sz="4" w:space="0" w:color="000000"/>
              <w:bottom w:val="nil"/>
              <w:right w:val="single" w:sz="4" w:space="0" w:color="000000"/>
            </w:tcBorders>
            <w:shd w:val="clear" w:color="000000" w:fill="D9E1F2"/>
            <w:hideMark/>
          </w:tcPr>
          <w:p w14:paraId="670ECEF3" w14:textId="2662A08A"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Kmetje</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3E263AEF" w14:textId="52F8ED8B"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5BAFC9ED" w14:textId="52450CF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0,04</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01E2608B" w14:textId="76FB881F"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nil"/>
              <w:left w:val="single" w:sz="4" w:space="0" w:color="000000"/>
              <w:bottom w:val="nil"/>
              <w:right w:val="single" w:sz="4" w:space="0" w:color="000000"/>
            </w:tcBorders>
            <w:shd w:val="clear" w:color="000000" w:fill="D9E1F2"/>
            <w:noWrap/>
            <w:hideMark/>
          </w:tcPr>
          <w:p w14:paraId="649E66FF" w14:textId="22A405B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2BE22ED0" w14:textId="5C4981E9"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126.586,99 €</w:t>
            </w:r>
          </w:p>
        </w:tc>
      </w:tr>
      <w:tr w:rsidR="00A10A16" w:rsidRPr="00063EFE" w14:paraId="619D04FA" w14:textId="77777777" w:rsidTr="00F43447">
        <w:trPr>
          <w:trHeight w:val="193"/>
        </w:trPr>
        <w:tc>
          <w:tcPr>
            <w:tcW w:w="353" w:type="pct"/>
            <w:vMerge/>
            <w:tcBorders>
              <w:left w:val="single" w:sz="4" w:space="0" w:color="auto"/>
              <w:right w:val="single" w:sz="4" w:space="0" w:color="auto"/>
            </w:tcBorders>
            <w:shd w:val="clear" w:color="000000" w:fill="808080"/>
          </w:tcPr>
          <w:p w14:paraId="454D3120"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nil"/>
              <w:right w:val="single" w:sz="4" w:space="0" w:color="auto"/>
            </w:tcBorders>
            <w:hideMark/>
          </w:tcPr>
          <w:p w14:paraId="3D626C9F"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3EDDAFE" w14:textId="272456DD"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18.811</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56F703D6" w14:textId="031683C8"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prostovoljno vključene v socialna zavarovanja</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5D5B001B" w14:textId="379788C4"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6,98 €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07200413" w14:textId="13B93B3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0,04</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7248EE78" w14:textId="4F0B3F5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left w:val="single" w:sz="4" w:space="0" w:color="000000"/>
              <w:bottom w:val="nil"/>
              <w:right w:val="single" w:sz="4" w:space="0" w:color="000000"/>
            </w:tcBorders>
            <w:shd w:val="clear" w:color="000000" w:fill="D9E1F2"/>
            <w:noWrap/>
            <w:hideMark/>
          </w:tcPr>
          <w:p w14:paraId="72F159D1" w14:textId="36B1FDC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300F9A3E" w14:textId="0BB2E1A7"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10.504,06 €</w:t>
            </w:r>
          </w:p>
        </w:tc>
      </w:tr>
      <w:tr w:rsidR="00A10A16" w:rsidRPr="00063EFE" w14:paraId="3DFB148F" w14:textId="77777777" w:rsidTr="004A32C1">
        <w:trPr>
          <w:trHeight w:val="169"/>
        </w:trPr>
        <w:tc>
          <w:tcPr>
            <w:tcW w:w="353" w:type="pct"/>
            <w:vMerge/>
            <w:tcBorders>
              <w:left w:val="single" w:sz="4" w:space="0" w:color="auto"/>
              <w:right w:val="single" w:sz="4" w:space="0" w:color="auto"/>
            </w:tcBorders>
            <w:shd w:val="clear" w:color="000000" w:fill="808080"/>
          </w:tcPr>
          <w:p w14:paraId="5FD4DD75"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nil"/>
              <w:right w:val="single" w:sz="4" w:space="0" w:color="auto"/>
            </w:tcBorders>
            <w:hideMark/>
          </w:tcPr>
          <w:p w14:paraId="0440CE43"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single" w:sz="4" w:space="0" w:color="BFBFBF" w:themeColor="background1" w:themeShade="BF"/>
              <w:right w:val="single" w:sz="4" w:space="0" w:color="000000"/>
            </w:tcBorders>
            <w:shd w:val="clear" w:color="000000" w:fill="D9E1F2"/>
            <w:noWrap/>
            <w:hideMark/>
          </w:tcPr>
          <w:p w14:paraId="4535A460" w14:textId="7A7E2D13"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396.398</w:t>
            </w:r>
          </w:p>
        </w:tc>
        <w:tc>
          <w:tcPr>
            <w:tcW w:w="1418" w:type="pct"/>
            <w:tcBorders>
              <w:top w:val="nil"/>
              <w:left w:val="single" w:sz="4" w:space="0" w:color="000000"/>
              <w:bottom w:val="single" w:sz="4" w:space="0" w:color="BFBFBF" w:themeColor="background1" w:themeShade="BF"/>
              <w:right w:val="single" w:sz="4" w:space="0" w:color="000000"/>
            </w:tcBorders>
            <w:shd w:val="clear" w:color="000000" w:fill="D9E1F2"/>
            <w:hideMark/>
          </w:tcPr>
          <w:p w14:paraId="35EFCE04" w14:textId="331EF2DD"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ki opravljajo dejavnost kot postranski poklic</w:t>
            </w:r>
          </w:p>
        </w:tc>
        <w:tc>
          <w:tcPr>
            <w:tcW w:w="304" w:type="pct"/>
            <w:tcBorders>
              <w:top w:val="nil"/>
              <w:left w:val="single" w:sz="4" w:space="0" w:color="000000"/>
              <w:bottom w:val="single" w:sz="4" w:space="0" w:color="BFBFBF" w:themeColor="background1" w:themeShade="BF"/>
              <w:right w:val="single" w:sz="4" w:space="0" w:color="000000"/>
            </w:tcBorders>
            <w:shd w:val="clear" w:color="000000" w:fill="D9E1F2"/>
            <w:noWrap/>
            <w:hideMark/>
          </w:tcPr>
          <w:p w14:paraId="4BBF52CF" w14:textId="39DB6493"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themeColor="background1" w:themeShade="BF"/>
              <w:right w:val="single" w:sz="4" w:space="0" w:color="000000"/>
            </w:tcBorders>
            <w:shd w:val="clear" w:color="000000" w:fill="D9E1F2"/>
            <w:noWrap/>
            <w:hideMark/>
          </w:tcPr>
          <w:p w14:paraId="05D8A37F" w14:textId="1C3ED46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0,04</w:t>
            </w:r>
          </w:p>
        </w:tc>
        <w:tc>
          <w:tcPr>
            <w:tcW w:w="253" w:type="pct"/>
            <w:tcBorders>
              <w:top w:val="nil"/>
              <w:left w:val="single" w:sz="4" w:space="0" w:color="000000"/>
              <w:bottom w:val="single" w:sz="4" w:space="0" w:color="BFBFBF" w:themeColor="background1" w:themeShade="BF"/>
              <w:right w:val="single" w:sz="4" w:space="0" w:color="000000"/>
            </w:tcBorders>
            <w:shd w:val="clear" w:color="000000" w:fill="D9E1F2"/>
            <w:noWrap/>
            <w:hideMark/>
          </w:tcPr>
          <w:p w14:paraId="6304FFDF" w14:textId="5FEF7278"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left w:val="single" w:sz="4" w:space="0" w:color="000000"/>
              <w:bottom w:val="single" w:sz="4" w:space="0" w:color="BFBFBF" w:themeColor="background1" w:themeShade="BF"/>
              <w:right w:val="single" w:sz="4" w:space="0" w:color="000000"/>
            </w:tcBorders>
            <w:shd w:val="clear" w:color="000000" w:fill="D9E1F2"/>
            <w:noWrap/>
            <w:hideMark/>
          </w:tcPr>
          <w:p w14:paraId="51D90BD1" w14:textId="356085B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nil"/>
              <w:left w:val="single" w:sz="4" w:space="0" w:color="000000"/>
              <w:bottom w:val="single" w:sz="4" w:space="0" w:color="BFBFBF" w:themeColor="background1" w:themeShade="BF"/>
              <w:right w:val="single" w:sz="4" w:space="0" w:color="000000"/>
            </w:tcBorders>
            <w:shd w:val="clear" w:color="000000" w:fill="D9E1F2"/>
            <w:noWrap/>
            <w:hideMark/>
          </w:tcPr>
          <w:p w14:paraId="0EA729CB" w14:textId="317F4644"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392.592,58 €</w:t>
            </w:r>
          </w:p>
        </w:tc>
      </w:tr>
      <w:tr w:rsidR="00A10A16" w:rsidRPr="00063EFE" w14:paraId="26556CDD" w14:textId="77777777" w:rsidTr="005A4301">
        <w:trPr>
          <w:trHeight w:val="193"/>
        </w:trPr>
        <w:tc>
          <w:tcPr>
            <w:tcW w:w="353" w:type="pct"/>
            <w:vMerge/>
            <w:tcBorders>
              <w:left w:val="single" w:sz="4" w:space="0" w:color="auto"/>
              <w:right w:val="single" w:sz="4" w:space="0" w:color="auto"/>
            </w:tcBorders>
            <w:shd w:val="clear" w:color="000000" w:fill="808080"/>
          </w:tcPr>
          <w:p w14:paraId="6450742F"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nil"/>
              <w:right w:val="single" w:sz="4" w:space="0" w:color="auto"/>
            </w:tcBorders>
            <w:hideMark/>
          </w:tcPr>
          <w:p w14:paraId="7D861ECA"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themeColor="background1" w:themeShade="BF"/>
              <w:left w:val="single" w:sz="4" w:space="0" w:color="000000"/>
              <w:bottom w:val="nil"/>
              <w:right w:val="single" w:sz="4" w:space="0" w:color="000000"/>
            </w:tcBorders>
            <w:shd w:val="clear" w:color="000000" w:fill="D9E1F2"/>
            <w:noWrap/>
            <w:hideMark/>
          </w:tcPr>
          <w:p w14:paraId="1D5824EB" w14:textId="295A0E3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6.041</w:t>
            </w:r>
          </w:p>
        </w:tc>
        <w:tc>
          <w:tcPr>
            <w:tcW w:w="1418" w:type="pct"/>
            <w:tcBorders>
              <w:top w:val="single" w:sz="4" w:space="0" w:color="BFBFBF" w:themeColor="background1" w:themeShade="BF"/>
              <w:left w:val="single" w:sz="4" w:space="0" w:color="000000"/>
              <w:bottom w:val="nil"/>
              <w:right w:val="single" w:sz="4" w:space="0" w:color="000000"/>
            </w:tcBorders>
            <w:shd w:val="clear" w:color="000000" w:fill="D9E1F2"/>
            <w:hideMark/>
          </w:tcPr>
          <w:p w14:paraId="598D16D3" w14:textId="024BFB3F"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zaposlene pri tujem delodajalcu</w:t>
            </w:r>
          </w:p>
        </w:tc>
        <w:tc>
          <w:tcPr>
            <w:tcW w:w="304" w:type="pct"/>
            <w:tcBorders>
              <w:top w:val="single" w:sz="4" w:space="0" w:color="BFBFBF" w:themeColor="background1" w:themeShade="BF"/>
              <w:left w:val="single" w:sz="4" w:space="0" w:color="000000"/>
              <w:bottom w:val="nil"/>
              <w:right w:val="single" w:sz="4" w:space="0" w:color="000000"/>
            </w:tcBorders>
            <w:shd w:val="clear" w:color="000000" w:fill="D9E1F2"/>
            <w:noWrap/>
            <w:hideMark/>
          </w:tcPr>
          <w:p w14:paraId="14B1731F" w14:textId="27656FE0"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BFBFBF" w:themeColor="background1" w:themeShade="BF"/>
              <w:left w:val="single" w:sz="4" w:space="0" w:color="000000"/>
              <w:bottom w:val="single" w:sz="4" w:space="0" w:color="auto"/>
              <w:right w:val="single" w:sz="4" w:space="0" w:color="000000"/>
            </w:tcBorders>
            <w:shd w:val="clear" w:color="000000" w:fill="D9E1F2"/>
            <w:noWrap/>
            <w:hideMark/>
          </w:tcPr>
          <w:p w14:paraId="769A3743" w14:textId="3F18ABA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0,04</w:t>
            </w:r>
          </w:p>
        </w:tc>
        <w:tc>
          <w:tcPr>
            <w:tcW w:w="253" w:type="pct"/>
            <w:tcBorders>
              <w:top w:val="single" w:sz="4" w:space="0" w:color="BFBFBF" w:themeColor="background1" w:themeShade="BF"/>
              <w:left w:val="single" w:sz="4" w:space="0" w:color="000000"/>
              <w:bottom w:val="nil"/>
              <w:right w:val="single" w:sz="4" w:space="0" w:color="000000"/>
            </w:tcBorders>
            <w:shd w:val="clear" w:color="000000" w:fill="D9E1F2"/>
            <w:noWrap/>
            <w:hideMark/>
          </w:tcPr>
          <w:p w14:paraId="1546FEBA" w14:textId="171A881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0,00 €</w:t>
            </w:r>
          </w:p>
        </w:tc>
        <w:tc>
          <w:tcPr>
            <w:tcW w:w="504" w:type="pct"/>
            <w:tcBorders>
              <w:top w:val="single" w:sz="4" w:space="0" w:color="BFBFBF" w:themeColor="background1" w:themeShade="BF"/>
              <w:left w:val="single" w:sz="4" w:space="0" w:color="000000"/>
              <w:bottom w:val="single" w:sz="4" w:space="0" w:color="auto"/>
              <w:right w:val="single" w:sz="4" w:space="0" w:color="000000"/>
            </w:tcBorders>
            <w:shd w:val="clear" w:color="000000" w:fill="D9E1F2"/>
            <w:noWrap/>
            <w:hideMark/>
          </w:tcPr>
          <w:p w14:paraId="5FA6E2EF" w14:textId="00D485FA"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w:t>
            </w:r>
          </w:p>
        </w:tc>
        <w:tc>
          <w:tcPr>
            <w:tcW w:w="497" w:type="pct"/>
            <w:tcBorders>
              <w:top w:val="single" w:sz="4" w:space="0" w:color="BFBFBF" w:themeColor="background1" w:themeShade="BF"/>
              <w:left w:val="single" w:sz="4" w:space="0" w:color="000000"/>
              <w:bottom w:val="single" w:sz="4" w:space="0" w:color="auto"/>
              <w:right w:val="single" w:sz="4" w:space="0" w:color="000000"/>
            </w:tcBorders>
            <w:shd w:val="clear" w:color="000000" w:fill="D9E1F2"/>
            <w:noWrap/>
            <w:hideMark/>
          </w:tcPr>
          <w:p w14:paraId="205CE1F6" w14:textId="6C89B34D"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11.966,01 €</w:t>
            </w:r>
          </w:p>
        </w:tc>
      </w:tr>
      <w:tr w:rsidR="00A10A16" w:rsidRPr="00063EFE" w14:paraId="2CB7930F" w14:textId="77777777" w:rsidTr="005A4301">
        <w:trPr>
          <w:trHeight w:val="223"/>
        </w:trPr>
        <w:tc>
          <w:tcPr>
            <w:tcW w:w="353" w:type="pct"/>
            <w:vMerge/>
            <w:tcBorders>
              <w:left w:val="single" w:sz="4" w:space="0" w:color="auto"/>
              <w:right w:val="single" w:sz="4" w:space="0" w:color="auto"/>
            </w:tcBorders>
            <w:shd w:val="clear" w:color="000000" w:fill="808080"/>
          </w:tcPr>
          <w:p w14:paraId="45C4FF14"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val="restart"/>
            <w:tcBorders>
              <w:top w:val="single" w:sz="4" w:space="0" w:color="auto"/>
              <w:left w:val="single" w:sz="4" w:space="0" w:color="auto"/>
              <w:right w:val="single" w:sz="4" w:space="0" w:color="auto"/>
            </w:tcBorders>
            <w:shd w:val="clear" w:color="000000" w:fill="D9E1F2"/>
            <w:noWrap/>
          </w:tcPr>
          <w:p w14:paraId="451B8C35" w14:textId="77777777" w:rsidR="002A0722" w:rsidRDefault="002A0722" w:rsidP="00A10A16">
            <w:pPr>
              <w:suppressAutoHyphens w:val="0"/>
              <w:spacing w:line="276" w:lineRule="auto"/>
              <w:rPr>
                <w:rFonts w:cs="Arial"/>
                <w:sz w:val="16"/>
                <w:szCs w:val="16"/>
              </w:rPr>
            </w:pPr>
          </w:p>
          <w:p w14:paraId="145E39A9" w14:textId="77777777" w:rsidR="002A0722" w:rsidRDefault="002A0722" w:rsidP="00A10A16">
            <w:pPr>
              <w:suppressAutoHyphens w:val="0"/>
              <w:spacing w:line="276" w:lineRule="auto"/>
              <w:rPr>
                <w:rFonts w:cs="Arial"/>
                <w:sz w:val="16"/>
                <w:szCs w:val="16"/>
              </w:rPr>
            </w:pPr>
          </w:p>
          <w:p w14:paraId="3502E861" w14:textId="77777777" w:rsidR="002A0722" w:rsidRDefault="002A0722" w:rsidP="00A10A16">
            <w:pPr>
              <w:suppressAutoHyphens w:val="0"/>
              <w:spacing w:line="276" w:lineRule="auto"/>
              <w:rPr>
                <w:rFonts w:cs="Arial"/>
                <w:sz w:val="16"/>
                <w:szCs w:val="16"/>
              </w:rPr>
            </w:pPr>
          </w:p>
          <w:p w14:paraId="317A7357" w14:textId="7DD6D052"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Izvedba plačila (eRačun)</w:t>
            </w:r>
          </w:p>
        </w:tc>
        <w:tc>
          <w:tcPr>
            <w:tcW w:w="355" w:type="pct"/>
            <w:tcBorders>
              <w:top w:val="single" w:sz="4" w:space="0" w:color="000000"/>
              <w:left w:val="single" w:sz="4" w:space="0" w:color="000000"/>
              <w:bottom w:val="single" w:sz="4" w:space="0" w:color="BFBFBF" w:themeColor="background1" w:themeShade="BF"/>
              <w:right w:val="single" w:sz="4" w:space="0" w:color="000000"/>
            </w:tcBorders>
            <w:shd w:val="clear" w:color="000000" w:fill="D9E1F2"/>
            <w:noWrap/>
          </w:tcPr>
          <w:p w14:paraId="41A7989D" w14:textId="0FF057A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73.505</w:t>
            </w:r>
          </w:p>
        </w:tc>
        <w:tc>
          <w:tcPr>
            <w:tcW w:w="1418" w:type="pct"/>
            <w:tcBorders>
              <w:top w:val="single" w:sz="4" w:space="0" w:color="auto"/>
              <w:left w:val="single" w:sz="4" w:space="0" w:color="000000"/>
              <w:bottom w:val="single" w:sz="4" w:space="0" w:color="BFBFBF" w:themeColor="background1" w:themeShade="BF"/>
              <w:right w:val="single" w:sz="4" w:space="0" w:color="000000"/>
            </w:tcBorders>
            <w:shd w:val="clear" w:color="000000" w:fill="D9E1F2"/>
          </w:tcPr>
          <w:p w14:paraId="559687DD" w14:textId="0AE60FA1"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Samozaposlene osebe</w:t>
            </w:r>
          </w:p>
        </w:tc>
        <w:tc>
          <w:tcPr>
            <w:tcW w:w="304" w:type="pct"/>
            <w:tcBorders>
              <w:top w:val="single" w:sz="4" w:space="0" w:color="000000"/>
              <w:left w:val="single" w:sz="4" w:space="0" w:color="000000"/>
              <w:bottom w:val="single" w:sz="4" w:space="0" w:color="BFBFBF" w:themeColor="background1" w:themeShade="BF"/>
              <w:right w:val="single" w:sz="4" w:space="0" w:color="000000"/>
            </w:tcBorders>
            <w:shd w:val="clear" w:color="000000" w:fill="D9E1F2"/>
            <w:noWrap/>
          </w:tcPr>
          <w:p w14:paraId="0AE71868" w14:textId="00FAFAB3"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themeColor="background1" w:themeShade="BF"/>
              <w:right w:val="single" w:sz="4" w:space="0" w:color="000000"/>
            </w:tcBorders>
            <w:shd w:val="clear" w:color="000000" w:fill="D9E1F2"/>
            <w:noWrap/>
          </w:tcPr>
          <w:p w14:paraId="5EA00F91" w14:textId="7170877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auto"/>
              <w:left w:val="single" w:sz="4" w:space="0" w:color="000000"/>
              <w:bottom w:val="single" w:sz="4" w:space="0" w:color="BFBFBF" w:themeColor="background1" w:themeShade="BF"/>
              <w:right w:val="single" w:sz="4" w:space="0" w:color="000000"/>
            </w:tcBorders>
            <w:shd w:val="clear" w:color="000000" w:fill="D9E1F2"/>
            <w:noWrap/>
          </w:tcPr>
          <w:p w14:paraId="3D8219F3" w14:textId="5FA76822"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0,87 €</w:t>
            </w:r>
          </w:p>
        </w:tc>
        <w:tc>
          <w:tcPr>
            <w:tcW w:w="504" w:type="pct"/>
            <w:tcBorders>
              <w:top w:val="nil"/>
              <w:left w:val="single" w:sz="4" w:space="0" w:color="000000"/>
              <w:bottom w:val="single" w:sz="4" w:space="0" w:color="BFBFBF" w:themeColor="background1" w:themeShade="BF"/>
              <w:right w:val="single" w:sz="4" w:space="0" w:color="000000"/>
            </w:tcBorders>
            <w:shd w:val="clear" w:color="000000" w:fill="D9E1F2"/>
            <w:noWrap/>
          </w:tcPr>
          <w:p w14:paraId="432A44D0" w14:textId="64B51BDC"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nil"/>
              <w:left w:val="single" w:sz="4" w:space="0" w:color="000000"/>
              <w:bottom w:val="single" w:sz="4" w:space="0" w:color="BFBFBF" w:themeColor="background1" w:themeShade="BF"/>
              <w:right w:val="single" w:sz="4" w:space="0" w:color="000000"/>
            </w:tcBorders>
            <w:shd w:val="clear" w:color="000000" w:fill="D9E1F2"/>
            <w:noWrap/>
          </w:tcPr>
          <w:p w14:paraId="479EA89E" w14:textId="05903F2B"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118.548,86 €</w:t>
            </w:r>
          </w:p>
        </w:tc>
      </w:tr>
      <w:tr w:rsidR="00A10A16" w:rsidRPr="00063EFE" w14:paraId="626B6D79" w14:textId="77777777" w:rsidTr="005A4301">
        <w:trPr>
          <w:trHeight w:val="223"/>
        </w:trPr>
        <w:tc>
          <w:tcPr>
            <w:tcW w:w="353" w:type="pct"/>
            <w:vMerge/>
            <w:tcBorders>
              <w:left w:val="single" w:sz="4" w:space="0" w:color="auto"/>
              <w:right w:val="single" w:sz="4" w:space="0" w:color="auto"/>
            </w:tcBorders>
            <w:shd w:val="clear" w:color="000000" w:fill="808080"/>
          </w:tcPr>
          <w:p w14:paraId="1991823D"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left w:val="single" w:sz="4" w:space="0" w:color="auto"/>
              <w:right w:val="single" w:sz="4" w:space="0" w:color="auto"/>
            </w:tcBorders>
            <w:shd w:val="clear" w:color="000000" w:fill="D9E1F2"/>
            <w:noWrap/>
          </w:tcPr>
          <w:p w14:paraId="7E3E2530"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3125AA22" w14:textId="33C987A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96</w:t>
            </w:r>
          </w:p>
        </w:tc>
        <w:tc>
          <w:tcPr>
            <w:tcW w:w="1418"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tcPr>
          <w:p w14:paraId="0CFCB265" w14:textId="07AA82A1"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Družbeniki</w:t>
            </w:r>
          </w:p>
        </w:tc>
        <w:tc>
          <w:tcPr>
            <w:tcW w:w="3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55549093" w14:textId="6D0892A3"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283B46F9" w14:textId="6D179BA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051E83B2" w14:textId="31594DB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0,87 €</w:t>
            </w:r>
          </w:p>
        </w:tc>
        <w:tc>
          <w:tcPr>
            <w:tcW w:w="5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7EAEF0D8" w14:textId="0759259C"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185A7C9E" w14:textId="25A68000"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154,83 €</w:t>
            </w:r>
          </w:p>
        </w:tc>
      </w:tr>
      <w:tr w:rsidR="00A10A16" w:rsidRPr="00063EFE" w14:paraId="6B9F6FD2" w14:textId="77777777" w:rsidTr="005A4301">
        <w:trPr>
          <w:trHeight w:val="223"/>
        </w:trPr>
        <w:tc>
          <w:tcPr>
            <w:tcW w:w="353" w:type="pct"/>
            <w:vMerge/>
            <w:tcBorders>
              <w:left w:val="single" w:sz="4" w:space="0" w:color="auto"/>
              <w:right w:val="single" w:sz="4" w:space="0" w:color="auto"/>
            </w:tcBorders>
            <w:shd w:val="clear" w:color="000000" w:fill="808080"/>
          </w:tcPr>
          <w:p w14:paraId="4E539E03"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left w:val="single" w:sz="4" w:space="0" w:color="auto"/>
              <w:right w:val="single" w:sz="4" w:space="0" w:color="auto"/>
            </w:tcBorders>
            <w:shd w:val="clear" w:color="000000" w:fill="D9E1F2"/>
            <w:noWrap/>
          </w:tcPr>
          <w:p w14:paraId="78E1B7DF"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0657DD9A" w14:textId="0ADEC5AF"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1.621</w:t>
            </w:r>
          </w:p>
        </w:tc>
        <w:tc>
          <w:tcPr>
            <w:tcW w:w="1418"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tcPr>
          <w:p w14:paraId="73DD0C86" w14:textId="55B877A4"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Kmetje</w:t>
            </w:r>
          </w:p>
        </w:tc>
        <w:tc>
          <w:tcPr>
            <w:tcW w:w="3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023657A3" w14:textId="5FFB5D23"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79CCAB81" w14:textId="23402A7A"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3BDC62E9" w14:textId="72BAF9A3"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10CB568B" w14:textId="6C0FEE68"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63C3DA6D" w14:textId="4D8E60BC"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1.820,06 €</w:t>
            </w:r>
          </w:p>
        </w:tc>
      </w:tr>
      <w:tr w:rsidR="00A10A16" w:rsidRPr="00063EFE" w14:paraId="14A26175" w14:textId="77777777" w:rsidTr="005A4301">
        <w:trPr>
          <w:trHeight w:val="223"/>
        </w:trPr>
        <w:tc>
          <w:tcPr>
            <w:tcW w:w="353" w:type="pct"/>
            <w:vMerge/>
            <w:tcBorders>
              <w:left w:val="single" w:sz="4" w:space="0" w:color="auto"/>
              <w:right w:val="single" w:sz="4" w:space="0" w:color="auto"/>
            </w:tcBorders>
            <w:shd w:val="clear" w:color="000000" w:fill="808080"/>
          </w:tcPr>
          <w:p w14:paraId="5E91BE87"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left w:val="single" w:sz="4" w:space="0" w:color="auto"/>
              <w:right w:val="single" w:sz="4" w:space="0" w:color="auto"/>
            </w:tcBorders>
            <w:shd w:val="clear" w:color="000000" w:fill="D9E1F2"/>
            <w:noWrap/>
          </w:tcPr>
          <w:p w14:paraId="184728F9"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7CFB8975" w14:textId="77035CB8"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4</w:t>
            </w:r>
          </w:p>
        </w:tc>
        <w:tc>
          <w:tcPr>
            <w:tcW w:w="1418"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tcPr>
          <w:p w14:paraId="58D545C3" w14:textId="4D0C9D1C"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prostovoljno vključene v socialna zavarovanja</w:t>
            </w:r>
          </w:p>
        </w:tc>
        <w:tc>
          <w:tcPr>
            <w:tcW w:w="3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08E23837" w14:textId="73F64E7F"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6,98 €</w:t>
            </w:r>
          </w:p>
        </w:tc>
        <w:tc>
          <w:tcPr>
            <w:tcW w:w="202"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69933872" w14:textId="5C271184"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4FE95C88" w14:textId="30FC7E3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468FB58E" w14:textId="6B273ED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1234F4DC" w14:textId="30392D64"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3,20 €</w:t>
            </w:r>
          </w:p>
        </w:tc>
      </w:tr>
      <w:tr w:rsidR="00A10A16" w:rsidRPr="00063EFE" w14:paraId="48C0E20B" w14:textId="77777777" w:rsidTr="005A4301">
        <w:trPr>
          <w:trHeight w:val="223"/>
        </w:trPr>
        <w:tc>
          <w:tcPr>
            <w:tcW w:w="353" w:type="pct"/>
            <w:vMerge/>
            <w:tcBorders>
              <w:left w:val="single" w:sz="4" w:space="0" w:color="auto"/>
              <w:right w:val="single" w:sz="4" w:space="0" w:color="auto"/>
            </w:tcBorders>
            <w:shd w:val="clear" w:color="000000" w:fill="808080"/>
          </w:tcPr>
          <w:p w14:paraId="34818E8F"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left w:val="single" w:sz="4" w:space="0" w:color="auto"/>
              <w:right w:val="single" w:sz="4" w:space="0" w:color="auto"/>
            </w:tcBorders>
            <w:shd w:val="clear" w:color="000000" w:fill="D9E1F2"/>
            <w:noWrap/>
          </w:tcPr>
          <w:p w14:paraId="6946E19B"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5F49F975" w14:textId="6645FA56"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11.652</w:t>
            </w:r>
          </w:p>
        </w:tc>
        <w:tc>
          <w:tcPr>
            <w:tcW w:w="1418"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tcPr>
          <w:p w14:paraId="33F3EAE6" w14:textId="6C944634"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ki opravljajo dejavnost kot postranski poklic</w:t>
            </w:r>
          </w:p>
        </w:tc>
        <w:tc>
          <w:tcPr>
            <w:tcW w:w="3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2F875AE3" w14:textId="4A455F9D"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76B68E6D" w14:textId="168BD3E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5482F53D" w14:textId="5C9D0F7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3F0718ED" w14:textId="62D478B4"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000000" w:fill="D9E1F2"/>
            <w:noWrap/>
          </w:tcPr>
          <w:p w14:paraId="0E5407EE" w14:textId="38E6BAC3"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13.082,87 €</w:t>
            </w:r>
          </w:p>
        </w:tc>
      </w:tr>
      <w:tr w:rsidR="00A10A16" w:rsidRPr="00063EFE" w14:paraId="18EAA8B6" w14:textId="77777777" w:rsidTr="005A4301">
        <w:trPr>
          <w:trHeight w:val="223"/>
        </w:trPr>
        <w:tc>
          <w:tcPr>
            <w:tcW w:w="353" w:type="pct"/>
            <w:vMerge/>
            <w:tcBorders>
              <w:left w:val="single" w:sz="4" w:space="0" w:color="auto"/>
              <w:right w:val="single" w:sz="4" w:space="0" w:color="auto"/>
            </w:tcBorders>
            <w:shd w:val="clear" w:color="000000" w:fill="808080"/>
          </w:tcPr>
          <w:p w14:paraId="2AAC9CC2"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left w:val="single" w:sz="4" w:space="0" w:color="auto"/>
              <w:bottom w:val="single" w:sz="4" w:space="0" w:color="auto"/>
              <w:right w:val="single" w:sz="4" w:space="0" w:color="auto"/>
            </w:tcBorders>
            <w:shd w:val="clear" w:color="000000" w:fill="D9E1F2"/>
            <w:noWrap/>
          </w:tcPr>
          <w:p w14:paraId="3B06935F"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themeColor="background1" w:themeShade="BF"/>
              <w:left w:val="single" w:sz="4" w:space="0" w:color="000000"/>
              <w:bottom w:val="single" w:sz="4" w:space="0" w:color="BFBFBF"/>
              <w:right w:val="single" w:sz="4" w:space="0" w:color="000000"/>
            </w:tcBorders>
            <w:shd w:val="clear" w:color="000000" w:fill="D9E1F2"/>
            <w:noWrap/>
          </w:tcPr>
          <w:p w14:paraId="065075A3" w14:textId="07EF828A"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36</w:t>
            </w:r>
          </w:p>
        </w:tc>
        <w:tc>
          <w:tcPr>
            <w:tcW w:w="1418" w:type="pct"/>
            <w:tcBorders>
              <w:top w:val="single" w:sz="4" w:space="0" w:color="BFBFBF" w:themeColor="background1" w:themeShade="BF"/>
              <w:left w:val="single" w:sz="4" w:space="0" w:color="000000"/>
              <w:bottom w:val="nil"/>
              <w:right w:val="single" w:sz="4" w:space="0" w:color="000000"/>
            </w:tcBorders>
            <w:shd w:val="clear" w:color="000000" w:fill="D9E1F2"/>
          </w:tcPr>
          <w:p w14:paraId="57BDA4B0" w14:textId="78972DF2"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zaposlene pri tujem delodajalcu</w:t>
            </w:r>
          </w:p>
        </w:tc>
        <w:tc>
          <w:tcPr>
            <w:tcW w:w="304" w:type="pct"/>
            <w:tcBorders>
              <w:top w:val="single" w:sz="4" w:space="0" w:color="BFBFBF" w:themeColor="background1" w:themeShade="BF"/>
              <w:left w:val="single" w:sz="4" w:space="0" w:color="000000"/>
              <w:bottom w:val="nil"/>
              <w:right w:val="single" w:sz="4" w:space="0" w:color="000000"/>
            </w:tcBorders>
            <w:shd w:val="clear" w:color="000000" w:fill="D9E1F2"/>
            <w:noWrap/>
          </w:tcPr>
          <w:p w14:paraId="2163CFCD" w14:textId="480325BE"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BFBFBF" w:themeColor="background1" w:themeShade="BF"/>
              <w:left w:val="single" w:sz="4" w:space="0" w:color="000000"/>
              <w:bottom w:val="single" w:sz="4" w:space="0" w:color="auto"/>
              <w:right w:val="single" w:sz="4" w:space="0" w:color="000000"/>
            </w:tcBorders>
            <w:shd w:val="clear" w:color="000000" w:fill="D9E1F2"/>
            <w:noWrap/>
          </w:tcPr>
          <w:p w14:paraId="0D27B97A" w14:textId="422655F0"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BFBFBF" w:themeColor="background1" w:themeShade="BF"/>
              <w:left w:val="single" w:sz="4" w:space="0" w:color="000000"/>
              <w:bottom w:val="nil"/>
              <w:right w:val="single" w:sz="4" w:space="0" w:color="000000"/>
            </w:tcBorders>
            <w:shd w:val="clear" w:color="000000" w:fill="D9E1F2"/>
            <w:noWrap/>
          </w:tcPr>
          <w:p w14:paraId="4803342B" w14:textId="61C6726E"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single" w:sz="4" w:space="0" w:color="BFBFBF" w:themeColor="background1" w:themeShade="BF"/>
              <w:left w:val="single" w:sz="4" w:space="0" w:color="000000"/>
              <w:bottom w:val="single" w:sz="4" w:space="0" w:color="auto"/>
              <w:right w:val="single" w:sz="4" w:space="0" w:color="000000"/>
            </w:tcBorders>
            <w:shd w:val="clear" w:color="000000" w:fill="D9E1F2"/>
            <w:noWrap/>
          </w:tcPr>
          <w:p w14:paraId="3DF52DF6" w14:textId="27256DB8"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BFBFBF" w:themeColor="background1" w:themeShade="BF"/>
              <w:left w:val="single" w:sz="4" w:space="0" w:color="000000"/>
              <w:bottom w:val="single" w:sz="4" w:space="0" w:color="auto"/>
              <w:right w:val="single" w:sz="4" w:space="0" w:color="000000"/>
            </w:tcBorders>
            <w:shd w:val="clear" w:color="000000" w:fill="D9E1F2"/>
            <w:noWrap/>
          </w:tcPr>
          <w:p w14:paraId="01F11621" w14:textId="04336644"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40,42 €</w:t>
            </w:r>
          </w:p>
        </w:tc>
      </w:tr>
      <w:tr w:rsidR="00A10A16" w:rsidRPr="00063EFE" w14:paraId="13CE30FA" w14:textId="77777777" w:rsidTr="00F43447">
        <w:trPr>
          <w:trHeight w:val="223"/>
        </w:trPr>
        <w:tc>
          <w:tcPr>
            <w:tcW w:w="353" w:type="pct"/>
            <w:vMerge/>
            <w:tcBorders>
              <w:left w:val="single" w:sz="4" w:space="0" w:color="auto"/>
              <w:right w:val="single" w:sz="4" w:space="0" w:color="auto"/>
            </w:tcBorders>
            <w:shd w:val="clear" w:color="000000" w:fill="808080"/>
          </w:tcPr>
          <w:p w14:paraId="363E339A"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val="restart"/>
            <w:tcBorders>
              <w:top w:val="single" w:sz="4" w:space="0" w:color="auto"/>
              <w:left w:val="single" w:sz="4" w:space="0" w:color="auto"/>
              <w:bottom w:val="single" w:sz="4" w:space="0" w:color="auto"/>
              <w:right w:val="single" w:sz="4" w:space="0" w:color="auto"/>
            </w:tcBorders>
            <w:shd w:val="clear" w:color="000000" w:fill="D9E1F2"/>
            <w:noWrap/>
            <w:hideMark/>
          </w:tcPr>
          <w:p w14:paraId="5F56862E" w14:textId="77777777" w:rsidR="002A0722" w:rsidRDefault="002A0722" w:rsidP="00A10A16">
            <w:pPr>
              <w:suppressAutoHyphens w:val="0"/>
              <w:spacing w:line="276" w:lineRule="auto"/>
              <w:rPr>
                <w:rFonts w:cs="Arial"/>
                <w:sz w:val="16"/>
                <w:szCs w:val="16"/>
              </w:rPr>
            </w:pPr>
          </w:p>
          <w:p w14:paraId="180B501E" w14:textId="77777777" w:rsidR="002A0722" w:rsidRDefault="002A0722" w:rsidP="00A10A16">
            <w:pPr>
              <w:suppressAutoHyphens w:val="0"/>
              <w:spacing w:line="276" w:lineRule="auto"/>
              <w:rPr>
                <w:rFonts w:cs="Arial"/>
                <w:sz w:val="16"/>
                <w:szCs w:val="16"/>
              </w:rPr>
            </w:pPr>
          </w:p>
          <w:p w14:paraId="6B25129C" w14:textId="77777777" w:rsidR="002A0722" w:rsidRDefault="002A0722" w:rsidP="00A10A16">
            <w:pPr>
              <w:suppressAutoHyphens w:val="0"/>
              <w:spacing w:line="276" w:lineRule="auto"/>
              <w:rPr>
                <w:rFonts w:cs="Arial"/>
                <w:sz w:val="16"/>
                <w:szCs w:val="16"/>
              </w:rPr>
            </w:pPr>
          </w:p>
          <w:p w14:paraId="6D3F5544" w14:textId="050D5290"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Izvedba plačila</w:t>
            </w:r>
          </w:p>
          <w:p w14:paraId="0B4E6235" w14:textId="062C5180"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000000"/>
              <w:left w:val="single" w:sz="4" w:space="0" w:color="000000"/>
              <w:bottom w:val="single" w:sz="4" w:space="0" w:color="BFBFBF"/>
              <w:right w:val="single" w:sz="4" w:space="0" w:color="000000"/>
            </w:tcBorders>
            <w:shd w:val="clear" w:color="000000" w:fill="D9E1F2"/>
            <w:noWrap/>
            <w:hideMark/>
          </w:tcPr>
          <w:p w14:paraId="591A34C3" w14:textId="2C34306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840.309</w:t>
            </w:r>
          </w:p>
        </w:tc>
        <w:tc>
          <w:tcPr>
            <w:tcW w:w="1418" w:type="pct"/>
            <w:tcBorders>
              <w:top w:val="single" w:sz="4" w:space="0" w:color="auto"/>
              <w:left w:val="single" w:sz="4" w:space="0" w:color="000000"/>
              <w:bottom w:val="nil"/>
              <w:right w:val="single" w:sz="4" w:space="0" w:color="000000"/>
            </w:tcBorders>
            <w:shd w:val="clear" w:color="000000" w:fill="D9E1F2"/>
            <w:hideMark/>
          </w:tcPr>
          <w:p w14:paraId="5D670ECE" w14:textId="3A7C1B80"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Samozaposlene osebe</w:t>
            </w:r>
          </w:p>
        </w:tc>
        <w:tc>
          <w:tcPr>
            <w:tcW w:w="304" w:type="pct"/>
            <w:tcBorders>
              <w:top w:val="single" w:sz="4" w:space="0" w:color="000000"/>
              <w:left w:val="single" w:sz="4" w:space="0" w:color="000000"/>
              <w:bottom w:val="nil"/>
              <w:right w:val="single" w:sz="4" w:space="0" w:color="000000"/>
            </w:tcBorders>
            <w:shd w:val="clear" w:color="000000" w:fill="D9E1F2"/>
            <w:noWrap/>
            <w:hideMark/>
          </w:tcPr>
          <w:p w14:paraId="55AFD93D" w14:textId="13DADED0"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auto"/>
              <w:left w:val="single" w:sz="4" w:space="0" w:color="000000"/>
              <w:bottom w:val="nil"/>
              <w:right w:val="single" w:sz="4" w:space="0" w:color="000000"/>
            </w:tcBorders>
            <w:shd w:val="clear" w:color="000000" w:fill="D9E1F2"/>
            <w:noWrap/>
            <w:hideMark/>
          </w:tcPr>
          <w:p w14:paraId="562DE249" w14:textId="05C4E1DA"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auto"/>
              <w:left w:val="single" w:sz="4" w:space="0" w:color="000000"/>
              <w:bottom w:val="nil"/>
              <w:right w:val="single" w:sz="4" w:space="0" w:color="000000"/>
            </w:tcBorders>
            <w:shd w:val="clear" w:color="000000" w:fill="D9E1F2"/>
            <w:noWrap/>
            <w:hideMark/>
          </w:tcPr>
          <w:p w14:paraId="394EDE4A" w14:textId="77A922C2"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0,87 €</w:t>
            </w:r>
          </w:p>
        </w:tc>
        <w:tc>
          <w:tcPr>
            <w:tcW w:w="504" w:type="pct"/>
            <w:tcBorders>
              <w:top w:val="single" w:sz="4" w:space="0" w:color="auto"/>
              <w:left w:val="single" w:sz="4" w:space="0" w:color="000000"/>
              <w:bottom w:val="nil"/>
              <w:right w:val="single" w:sz="4" w:space="0" w:color="000000"/>
            </w:tcBorders>
            <w:shd w:val="clear" w:color="000000" w:fill="D9E1F2"/>
            <w:noWrap/>
            <w:hideMark/>
          </w:tcPr>
          <w:p w14:paraId="21B29992" w14:textId="642FCCED"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auto"/>
              <w:left w:val="single" w:sz="4" w:space="0" w:color="000000"/>
              <w:bottom w:val="nil"/>
              <w:right w:val="single" w:sz="4" w:space="0" w:color="000000"/>
            </w:tcBorders>
            <w:shd w:val="clear" w:color="000000" w:fill="D9E1F2"/>
            <w:noWrap/>
            <w:hideMark/>
          </w:tcPr>
          <w:p w14:paraId="5BBA43F7" w14:textId="2E228033"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5.421.001,42 €</w:t>
            </w:r>
          </w:p>
        </w:tc>
      </w:tr>
      <w:tr w:rsidR="00A10A16" w:rsidRPr="00063EFE" w14:paraId="732CC06C" w14:textId="77777777" w:rsidTr="00F43447">
        <w:trPr>
          <w:trHeight w:val="185"/>
        </w:trPr>
        <w:tc>
          <w:tcPr>
            <w:tcW w:w="353" w:type="pct"/>
            <w:vMerge/>
            <w:tcBorders>
              <w:left w:val="single" w:sz="4" w:space="0" w:color="auto"/>
              <w:right w:val="single" w:sz="4" w:space="0" w:color="auto"/>
            </w:tcBorders>
            <w:shd w:val="clear" w:color="000000" w:fill="808080"/>
          </w:tcPr>
          <w:p w14:paraId="68399CEB"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single" w:sz="4" w:space="0" w:color="auto"/>
              <w:right w:val="single" w:sz="4" w:space="0" w:color="auto"/>
            </w:tcBorders>
            <w:hideMark/>
          </w:tcPr>
          <w:p w14:paraId="0545C2C2"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single" w:sz="4" w:space="0" w:color="BFBFBF"/>
              <w:right w:val="single" w:sz="4" w:space="0" w:color="000000"/>
            </w:tcBorders>
            <w:shd w:val="clear" w:color="000000" w:fill="D9E1F2"/>
            <w:noWrap/>
            <w:hideMark/>
          </w:tcPr>
          <w:p w14:paraId="604D48B8" w14:textId="5778E021"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16.643</w:t>
            </w:r>
          </w:p>
        </w:tc>
        <w:tc>
          <w:tcPr>
            <w:tcW w:w="1418" w:type="pct"/>
            <w:tcBorders>
              <w:top w:val="single" w:sz="4" w:space="0" w:color="BFBFBF"/>
              <w:left w:val="single" w:sz="4" w:space="0" w:color="000000"/>
              <w:bottom w:val="single" w:sz="4" w:space="0" w:color="BFBFBF"/>
              <w:right w:val="single" w:sz="4" w:space="0" w:color="000000"/>
            </w:tcBorders>
            <w:shd w:val="clear" w:color="000000" w:fill="D9E1F2"/>
            <w:hideMark/>
          </w:tcPr>
          <w:p w14:paraId="0FEB962F" w14:textId="1F5DDD94"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Družbeniki</w:t>
            </w:r>
          </w:p>
        </w:tc>
        <w:tc>
          <w:tcPr>
            <w:tcW w:w="3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5BED4CA8" w14:textId="4D1B73B1"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39A2C317" w14:textId="3D1026EC"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34231F13" w14:textId="5D27B794"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0,87 €</w:t>
            </w:r>
          </w:p>
        </w:tc>
        <w:tc>
          <w:tcPr>
            <w:tcW w:w="504"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26BEDF3" w14:textId="2CCBFC78"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1945925" w14:textId="2A78D49F"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107.367,32 €</w:t>
            </w:r>
          </w:p>
        </w:tc>
      </w:tr>
      <w:tr w:rsidR="00A10A16" w:rsidRPr="00063EFE" w14:paraId="787D77A8" w14:textId="77777777" w:rsidTr="00F43447">
        <w:trPr>
          <w:trHeight w:val="132"/>
        </w:trPr>
        <w:tc>
          <w:tcPr>
            <w:tcW w:w="353" w:type="pct"/>
            <w:vMerge/>
            <w:tcBorders>
              <w:left w:val="single" w:sz="4" w:space="0" w:color="auto"/>
              <w:right w:val="single" w:sz="4" w:space="0" w:color="auto"/>
            </w:tcBorders>
            <w:shd w:val="clear" w:color="000000" w:fill="808080"/>
          </w:tcPr>
          <w:p w14:paraId="16DEE33A"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single" w:sz="4" w:space="0" w:color="auto"/>
              <w:right w:val="single" w:sz="4" w:space="0" w:color="auto"/>
            </w:tcBorders>
            <w:hideMark/>
          </w:tcPr>
          <w:p w14:paraId="7FBFE270"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single" w:sz="4" w:space="0" w:color="BFBFBF"/>
              <w:right w:val="single" w:sz="4" w:space="0" w:color="000000"/>
            </w:tcBorders>
            <w:shd w:val="clear" w:color="000000" w:fill="D9E1F2"/>
            <w:noWrap/>
            <w:hideMark/>
          </w:tcPr>
          <w:p w14:paraId="7F5ECFA1" w14:textId="7584977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127.814</w:t>
            </w:r>
          </w:p>
        </w:tc>
        <w:tc>
          <w:tcPr>
            <w:tcW w:w="1418" w:type="pct"/>
            <w:tcBorders>
              <w:top w:val="nil"/>
              <w:left w:val="single" w:sz="4" w:space="0" w:color="000000"/>
              <w:bottom w:val="single" w:sz="4" w:space="0" w:color="BFBFBF"/>
              <w:right w:val="single" w:sz="4" w:space="0" w:color="000000"/>
            </w:tcBorders>
            <w:shd w:val="clear" w:color="000000" w:fill="D9E1F2"/>
            <w:hideMark/>
          </w:tcPr>
          <w:p w14:paraId="735057E2" w14:textId="59B28D96"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Kmetje</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6C4877CE" w14:textId="6B370BB5"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3328F9AC" w14:textId="711EBA8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45FEFB40" w14:textId="33B75B6B"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nil"/>
              <w:left w:val="single" w:sz="4" w:space="0" w:color="000000"/>
              <w:bottom w:val="single" w:sz="4" w:space="0" w:color="BFBFBF"/>
              <w:right w:val="single" w:sz="4" w:space="0" w:color="000000"/>
            </w:tcBorders>
            <w:shd w:val="clear" w:color="000000" w:fill="D9E1F2"/>
            <w:noWrap/>
            <w:hideMark/>
          </w:tcPr>
          <w:p w14:paraId="61F98FD4" w14:textId="1804F695"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3E0FA017" w14:textId="1E09665A"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287.019,12 €</w:t>
            </w:r>
          </w:p>
        </w:tc>
      </w:tr>
      <w:tr w:rsidR="00A10A16" w:rsidRPr="00063EFE" w14:paraId="271556BD" w14:textId="77777777" w:rsidTr="004A32C1">
        <w:trPr>
          <w:trHeight w:val="135"/>
        </w:trPr>
        <w:tc>
          <w:tcPr>
            <w:tcW w:w="353" w:type="pct"/>
            <w:vMerge/>
            <w:tcBorders>
              <w:left w:val="single" w:sz="4" w:space="0" w:color="auto"/>
              <w:right w:val="single" w:sz="4" w:space="0" w:color="auto"/>
            </w:tcBorders>
            <w:shd w:val="clear" w:color="000000" w:fill="808080"/>
          </w:tcPr>
          <w:p w14:paraId="0064580E"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single" w:sz="4" w:space="0" w:color="auto"/>
              <w:right w:val="single" w:sz="4" w:space="0" w:color="auto"/>
            </w:tcBorders>
            <w:hideMark/>
          </w:tcPr>
          <w:p w14:paraId="2492B37B"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nil"/>
              <w:right w:val="single" w:sz="4" w:space="0" w:color="000000"/>
            </w:tcBorders>
            <w:shd w:val="clear" w:color="000000" w:fill="D9E1F2"/>
            <w:noWrap/>
            <w:hideMark/>
          </w:tcPr>
          <w:p w14:paraId="2AFC3779" w14:textId="6758C384"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18.811</w:t>
            </w:r>
          </w:p>
        </w:tc>
        <w:tc>
          <w:tcPr>
            <w:tcW w:w="1418" w:type="pct"/>
            <w:tcBorders>
              <w:top w:val="nil"/>
              <w:left w:val="single" w:sz="4" w:space="0" w:color="000000"/>
              <w:bottom w:val="single" w:sz="4" w:space="0" w:color="BFBFBF"/>
              <w:right w:val="single" w:sz="4" w:space="0" w:color="000000"/>
            </w:tcBorders>
            <w:shd w:val="clear" w:color="000000" w:fill="D9E1F2"/>
            <w:hideMark/>
          </w:tcPr>
          <w:p w14:paraId="28E8F141" w14:textId="79CA1BF0"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prostovoljno vključene v socialna zavarovanja</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0B7C0B5B" w14:textId="6F73FFB0"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6,98 €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30CC5323" w14:textId="0CB62D4B"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299E3E95" w14:textId="0CB77BA7"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nil"/>
              <w:left w:val="single" w:sz="4" w:space="0" w:color="000000"/>
              <w:bottom w:val="single" w:sz="4" w:space="0" w:color="BFBFBF"/>
              <w:right w:val="single" w:sz="4" w:space="0" w:color="000000"/>
            </w:tcBorders>
            <w:shd w:val="clear" w:color="000000" w:fill="D9E1F2"/>
            <w:noWrap/>
            <w:hideMark/>
          </w:tcPr>
          <w:p w14:paraId="36D39DF1" w14:textId="46E5B1C3"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6F5EE8C9" w14:textId="762C723D"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30.052,45 €</w:t>
            </w:r>
          </w:p>
        </w:tc>
      </w:tr>
      <w:tr w:rsidR="00A10A16" w:rsidRPr="00063EFE" w14:paraId="3661AEF3" w14:textId="77777777" w:rsidTr="004A32C1">
        <w:trPr>
          <w:trHeight w:val="195"/>
        </w:trPr>
        <w:tc>
          <w:tcPr>
            <w:tcW w:w="353" w:type="pct"/>
            <w:vMerge/>
            <w:tcBorders>
              <w:left w:val="single" w:sz="4" w:space="0" w:color="auto"/>
              <w:right w:val="single" w:sz="4" w:space="0" w:color="auto"/>
            </w:tcBorders>
            <w:shd w:val="clear" w:color="000000" w:fill="808080"/>
          </w:tcPr>
          <w:p w14:paraId="78AD63E7"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single" w:sz="4" w:space="0" w:color="auto"/>
              <w:right w:val="single" w:sz="4" w:space="0" w:color="auto"/>
            </w:tcBorders>
            <w:hideMark/>
          </w:tcPr>
          <w:p w14:paraId="2EDE8D8E"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2AE94526" w14:textId="21F428C9"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396.398</w:t>
            </w:r>
          </w:p>
        </w:tc>
        <w:tc>
          <w:tcPr>
            <w:tcW w:w="1418" w:type="pct"/>
            <w:tcBorders>
              <w:top w:val="nil"/>
              <w:left w:val="single" w:sz="4" w:space="0" w:color="000000"/>
              <w:bottom w:val="single" w:sz="4" w:space="0" w:color="BFBFBF"/>
              <w:right w:val="single" w:sz="4" w:space="0" w:color="000000"/>
            </w:tcBorders>
            <w:shd w:val="clear" w:color="000000" w:fill="D9E1F2"/>
            <w:hideMark/>
          </w:tcPr>
          <w:p w14:paraId="520E7DFF" w14:textId="1823BFA8"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ki opravljajo dejavnost kot postranski poklic</w:t>
            </w:r>
          </w:p>
        </w:tc>
        <w:tc>
          <w:tcPr>
            <w:tcW w:w="304" w:type="pct"/>
            <w:tcBorders>
              <w:top w:val="nil"/>
              <w:left w:val="single" w:sz="4" w:space="0" w:color="000000"/>
              <w:bottom w:val="single" w:sz="4" w:space="0" w:color="BFBFBF"/>
              <w:right w:val="single" w:sz="4" w:space="0" w:color="000000"/>
            </w:tcBorders>
            <w:shd w:val="clear" w:color="000000" w:fill="D9E1F2"/>
            <w:noWrap/>
            <w:hideMark/>
          </w:tcPr>
          <w:p w14:paraId="11048C83" w14:textId="353E81B0"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BFBFBF"/>
              <w:right w:val="single" w:sz="4" w:space="0" w:color="000000"/>
            </w:tcBorders>
            <w:shd w:val="clear" w:color="000000" w:fill="D9E1F2"/>
            <w:noWrap/>
            <w:hideMark/>
          </w:tcPr>
          <w:p w14:paraId="768F2E24" w14:textId="56CC91DC"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nil"/>
              <w:left w:val="single" w:sz="4" w:space="0" w:color="000000"/>
              <w:bottom w:val="single" w:sz="4" w:space="0" w:color="BFBFBF"/>
              <w:right w:val="single" w:sz="4" w:space="0" w:color="000000"/>
            </w:tcBorders>
            <w:shd w:val="clear" w:color="000000" w:fill="D9E1F2"/>
            <w:noWrap/>
            <w:hideMark/>
          </w:tcPr>
          <w:p w14:paraId="6DEA0FE4" w14:textId="243DB37D"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nil"/>
              <w:left w:val="single" w:sz="4" w:space="0" w:color="000000"/>
              <w:bottom w:val="single" w:sz="4" w:space="0" w:color="BFBFBF"/>
              <w:right w:val="single" w:sz="4" w:space="0" w:color="000000"/>
            </w:tcBorders>
            <w:shd w:val="clear" w:color="000000" w:fill="D9E1F2"/>
            <w:noWrap/>
            <w:hideMark/>
          </w:tcPr>
          <w:p w14:paraId="47707E8F" w14:textId="3129E43F"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nil"/>
              <w:left w:val="single" w:sz="4" w:space="0" w:color="000000"/>
              <w:bottom w:val="single" w:sz="4" w:space="0" w:color="BFBFBF"/>
              <w:right w:val="single" w:sz="4" w:space="0" w:color="000000"/>
            </w:tcBorders>
            <w:shd w:val="clear" w:color="000000" w:fill="D9E1F2"/>
            <w:noWrap/>
            <w:hideMark/>
          </w:tcPr>
          <w:p w14:paraId="41B420F8" w14:textId="63568E7A"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890.151,35 €</w:t>
            </w:r>
          </w:p>
        </w:tc>
      </w:tr>
      <w:tr w:rsidR="00A10A16" w:rsidRPr="00063EFE" w14:paraId="1305EFAA" w14:textId="77777777" w:rsidTr="00F43447">
        <w:trPr>
          <w:trHeight w:val="141"/>
        </w:trPr>
        <w:tc>
          <w:tcPr>
            <w:tcW w:w="353" w:type="pct"/>
            <w:vMerge/>
            <w:tcBorders>
              <w:left w:val="single" w:sz="4" w:space="0" w:color="auto"/>
              <w:right w:val="single" w:sz="4" w:space="0" w:color="auto"/>
            </w:tcBorders>
            <w:shd w:val="clear" w:color="000000" w:fill="808080"/>
          </w:tcPr>
          <w:p w14:paraId="5C81667C"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vMerge/>
            <w:tcBorders>
              <w:top w:val="single" w:sz="4" w:space="0" w:color="auto"/>
              <w:left w:val="single" w:sz="4" w:space="0" w:color="auto"/>
              <w:bottom w:val="single" w:sz="4" w:space="0" w:color="auto"/>
              <w:right w:val="single" w:sz="4" w:space="0" w:color="auto"/>
            </w:tcBorders>
            <w:hideMark/>
          </w:tcPr>
          <w:p w14:paraId="6B458474" w14:textId="77777777" w:rsidR="00A10A16" w:rsidRPr="00011347" w:rsidRDefault="00A10A16" w:rsidP="00A10A16">
            <w:pPr>
              <w:suppressAutoHyphens w:val="0"/>
              <w:spacing w:line="276" w:lineRule="auto"/>
              <w:rPr>
                <w:rFonts w:cs="Arial"/>
                <w:color w:val="000000"/>
                <w:sz w:val="16"/>
                <w:szCs w:val="16"/>
                <w:lang w:eastAsia="sl-SI"/>
              </w:rPr>
            </w:pPr>
          </w:p>
        </w:tc>
        <w:tc>
          <w:tcPr>
            <w:tcW w:w="355" w:type="pct"/>
            <w:tcBorders>
              <w:top w:val="nil"/>
              <w:left w:val="single" w:sz="4" w:space="0" w:color="000000"/>
              <w:bottom w:val="single" w:sz="4" w:space="0" w:color="auto"/>
              <w:right w:val="single" w:sz="4" w:space="0" w:color="000000"/>
            </w:tcBorders>
            <w:shd w:val="clear" w:color="000000" w:fill="D9E1F2"/>
            <w:noWrap/>
            <w:hideMark/>
          </w:tcPr>
          <w:p w14:paraId="64F73513" w14:textId="6EE7D29D"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6.041</w:t>
            </w:r>
          </w:p>
        </w:tc>
        <w:tc>
          <w:tcPr>
            <w:tcW w:w="1418" w:type="pct"/>
            <w:tcBorders>
              <w:top w:val="nil"/>
              <w:left w:val="single" w:sz="4" w:space="0" w:color="000000"/>
              <w:bottom w:val="single" w:sz="4" w:space="0" w:color="000000"/>
              <w:right w:val="single" w:sz="4" w:space="0" w:color="000000"/>
            </w:tcBorders>
            <w:shd w:val="clear" w:color="000000" w:fill="D9E1F2"/>
            <w:hideMark/>
          </w:tcPr>
          <w:p w14:paraId="7ABBF922" w14:textId="4905FED7" w:rsidR="00A10A16" w:rsidRPr="00011347" w:rsidRDefault="00A10A16" w:rsidP="00A10A16">
            <w:pPr>
              <w:suppressAutoHyphens w:val="0"/>
              <w:spacing w:line="276" w:lineRule="auto"/>
              <w:rPr>
                <w:rFonts w:cs="Arial"/>
                <w:color w:val="000000"/>
                <w:sz w:val="16"/>
                <w:szCs w:val="16"/>
                <w:lang w:eastAsia="sl-SI"/>
              </w:rPr>
            </w:pPr>
            <w:r w:rsidRPr="00011347">
              <w:rPr>
                <w:rFonts w:cs="Arial"/>
                <w:sz w:val="16"/>
                <w:szCs w:val="16"/>
              </w:rPr>
              <w:t>Osebe, zaposlene pri tujem delodajalcu</w:t>
            </w:r>
          </w:p>
        </w:tc>
        <w:tc>
          <w:tcPr>
            <w:tcW w:w="304" w:type="pct"/>
            <w:tcBorders>
              <w:top w:val="nil"/>
              <w:left w:val="single" w:sz="4" w:space="0" w:color="000000"/>
              <w:bottom w:val="single" w:sz="4" w:space="0" w:color="auto"/>
              <w:right w:val="single" w:sz="4" w:space="0" w:color="000000"/>
            </w:tcBorders>
            <w:shd w:val="clear" w:color="000000" w:fill="D9E1F2"/>
            <w:noWrap/>
            <w:hideMark/>
          </w:tcPr>
          <w:p w14:paraId="18518863" w14:textId="7BF7500F"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000000"/>
              <w:bottom w:val="single" w:sz="4" w:space="0" w:color="000000"/>
              <w:right w:val="single" w:sz="4" w:space="0" w:color="000000"/>
            </w:tcBorders>
            <w:shd w:val="clear" w:color="000000" w:fill="D9E1F2"/>
            <w:noWrap/>
            <w:hideMark/>
          </w:tcPr>
          <w:p w14:paraId="0AE9FB56" w14:textId="738FDA0D"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0,06</w:t>
            </w:r>
          </w:p>
        </w:tc>
        <w:tc>
          <w:tcPr>
            <w:tcW w:w="253" w:type="pct"/>
            <w:tcBorders>
              <w:top w:val="nil"/>
              <w:left w:val="single" w:sz="4" w:space="0" w:color="000000"/>
              <w:bottom w:val="single" w:sz="4" w:space="0" w:color="000000"/>
              <w:right w:val="single" w:sz="4" w:space="0" w:color="000000"/>
            </w:tcBorders>
            <w:shd w:val="clear" w:color="000000" w:fill="D9E1F2"/>
            <w:noWrap/>
            <w:hideMark/>
          </w:tcPr>
          <w:p w14:paraId="4D5BBCA7" w14:textId="3E010353"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0,38 €</w:t>
            </w:r>
          </w:p>
        </w:tc>
        <w:tc>
          <w:tcPr>
            <w:tcW w:w="504" w:type="pct"/>
            <w:tcBorders>
              <w:top w:val="nil"/>
              <w:left w:val="single" w:sz="4" w:space="0" w:color="000000"/>
              <w:bottom w:val="single" w:sz="4" w:space="0" w:color="000000"/>
              <w:right w:val="single" w:sz="4" w:space="0" w:color="000000"/>
            </w:tcBorders>
            <w:shd w:val="clear" w:color="000000" w:fill="D9E1F2"/>
            <w:noWrap/>
            <w:hideMark/>
          </w:tcPr>
          <w:p w14:paraId="5361252A" w14:textId="5E82CA38" w:rsidR="00A10A16" w:rsidRPr="00011347" w:rsidRDefault="00A10A16" w:rsidP="00A10A16">
            <w:pPr>
              <w:suppressAutoHyphens w:val="0"/>
              <w:spacing w:line="276" w:lineRule="auto"/>
              <w:jc w:val="center"/>
              <w:rPr>
                <w:rFonts w:cs="Arial"/>
                <w:color w:val="000000"/>
                <w:sz w:val="16"/>
                <w:szCs w:val="16"/>
                <w:lang w:eastAsia="sl-SI"/>
              </w:rPr>
            </w:pPr>
            <w:r w:rsidRPr="00011347">
              <w:rPr>
                <w:rFonts w:cs="Arial"/>
                <w:sz w:val="16"/>
                <w:szCs w:val="16"/>
              </w:rPr>
              <w:t>Bančna provizija</w:t>
            </w:r>
          </w:p>
        </w:tc>
        <w:tc>
          <w:tcPr>
            <w:tcW w:w="497" w:type="pct"/>
            <w:tcBorders>
              <w:top w:val="nil"/>
              <w:left w:val="single" w:sz="4" w:space="0" w:color="000000"/>
              <w:bottom w:val="single" w:sz="4" w:space="0" w:color="000000"/>
              <w:right w:val="single" w:sz="4" w:space="0" w:color="000000"/>
            </w:tcBorders>
            <w:shd w:val="clear" w:color="000000" w:fill="D9E1F2"/>
            <w:noWrap/>
            <w:hideMark/>
          </w:tcPr>
          <w:p w14:paraId="50DB9592" w14:textId="6FF70380"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27.131,34 €</w:t>
            </w:r>
          </w:p>
        </w:tc>
      </w:tr>
      <w:tr w:rsidR="009F4690" w:rsidRPr="00063EFE" w14:paraId="53B319A6" w14:textId="77777777" w:rsidTr="00F43447">
        <w:trPr>
          <w:trHeight w:val="168"/>
        </w:trPr>
        <w:tc>
          <w:tcPr>
            <w:tcW w:w="353" w:type="pct"/>
            <w:vMerge/>
            <w:tcBorders>
              <w:left w:val="single" w:sz="4" w:space="0" w:color="auto"/>
              <w:right w:val="single" w:sz="4" w:space="0" w:color="auto"/>
            </w:tcBorders>
            <w:shd w:val="clear" w:color="000000" w:fill="808080"/>
          </w:tcPr>
          <w:p w14:paraId="65C7F644" w14:textId="77777777" w:rsidR="009F4690" w:rsidRPr="00063EFE" w:rsidRDefault="009F4690" w:rsidP="000B1CB5">
            <w:pPr>
              <w:suppressAutoHyphens w:val="0"/>
              <w:spacing w:line="276" w:lineRule="auto"/>
              <w:rPr>
                <w:rFonts w:cs="Arial"/>
                <w:b/>
                <w:bCs/>
                <w:color w:val="000000"/>
                <w:sz w:val="16"/>
                <w:szCs w:val="16"/>
                <w:lang w:eastAsia="sl-SI"/>
              </w:rPr>
            </w:pPr>
          </w:p>
        </w:tc>
        <w:tc>
          <w:tcPr>
            <w:tcW w:w="1114" w:type="pct"/>
            <w:tcBorders>
              <w:top w:val="single" w:sz="4" w:space="0" w:color="auto"/>
              <w:left w:val="single" w:sz="4" w:space="0" w:color="auto"/>
              <w:bottom w:val="single" w:sz="4" w:space="0" w:color="auto"/>
              <w:right w:val="nil"/>
            </w:tcBorders>
            <w:shd w:val="clear" w:color="000000" w:fill="FFF2CC"/>
            <w:noWrap/>
            <w:hideMark/>
          </w:tcPr>
          <w:p w14:paraId="433F80AB"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Plačilo akontacije dohodnine</w:t>
            </w:r>
          </w:p>
        </w:tc>
        <w:tc>
          <w:tcPr>
            <w:tcW w:w="355" w:type="pct"/>
            <w:tcBorders>
              <w:top w:val="nil"/>
              <w:left w:val="nil"/>
              <w:bottom w:val="single" w:sz="4" w:space="0" w:color="auto"/>
              <w:right w:val="nil"/>
            </w:tcBorders>
            <w:shd w:val="clear" w:color="000000" w:fill="FFF2CC"/>
            <w:noWrap/>
            <w:hideMark/>
          </w:tcPr>
          <w:p w14:paraId="76380486"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1418" w:type="pct"/>
            <w:tcBorders>
              <w:top w:val="single" w:sz="4" w:space="0" w:color="auto"/>
              <w:left w:val="nil"/>
              <w:bottom w:val="single" w:sz="4" w:space="0" w:color="auto"/>
              <w:right w:val="nil"/>
            </w:tcBorders>
            <w:shd w:val="clear" w:color="000000" w:fill="FFF2CC"/>
            <w:noWrap/>
            <w:hideMark/>
          </w:tcPr>
          <w:p w14:paraId="5E1271CD"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304" w:type="pct"/>
            <w:tcBorders>
              <w:top w:val="single" w:sz="4" w:space="0" w:color="auto"/>
              <w:left w:val="nil"/>
              <w:bottom w:val="single" w:sz="4" w:space="0" w:color="auto"/>
              <w:right w:val="nil"/>
            </w:tcBorders>
            <w:shd w:val="clear" w:color="000000" w:fill="FFF2CC"/>
            <w:noWrap/>
            <w:hideMark/>
          </w:tcPr>
          <w:p w14:paraId="04A4BFAF"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02" w:type="pct"/>
            <w:tcBorders>
              <w:top w:val="single" w:sz="4" w:space="0" w:color="auto"/>
              <w:left w:val="nil"/>
              <w:bottom w:val="single" w:sz="4" w:space="0" w:color="auto"/>
              <w:right w:val="nil"/>
            </w:tcBorders>
            <w:shd w:val="clear" w:color="000000" w:fill="FFF2CC"/>
            <w:noWrap/>
            <w:hideMark/>
          </w:tcPr>
          <w:p w14:paraId="3F5A59DE"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53" w:type="pct"/>
            <w:tcBorders>
              <w:top w:val="single" w:sz="4" w:space="0" w:color="auto"/>
              <w:left w:val="nil"/>
              <w:bottom w:val="single" w:sz="4" w:space="0" w:color="auto"/>
              <w:right w:val="nil"/>
            </w:tcBorders>
            <w:shd w:val="clear" w:color="000000" w:fill="FFF2CC"/>
            <w:noWrap/>
            <w:hideMark/>
          </w:tcPr>
          <w:p w14:paraId="08366375"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504" w:type="pct"/>
            <w:tcBorders>
              <w:top w:val="single" w:sz="4" w:space="0" w:color="auto"/>
              <w:left w:val="nil"/>
              <w:bottom w:val="single" w:sz="4" w:space="0" w:color="auto"/>
              <w:right w:val="nil"/>
            </w:tcBorders>
            <w:shd w:val="clear" w:color="000000" w:fill="FFF2CC"/>
            <w:noWrap/>
            <w:hideMark/>
          </w:tcPr>
          <w:p w14:paraId="29922FC2"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497" w:type="pct"/>
            <w:tcBorders>
              <w:top w:val="single" w:sz="4" w:space="0" w:color="auto"/>
              <w:left w:val="nil"/>
              <w:bottom w:val="single" w:sz="4" w:space="0" w:color="auto"/>
              <w:right w:val="single" w:sz="4" w:space="0" w:color="auto"/>
            </w:tcBorders>
            <w:shd w:val="clear" w:color="000000" w:fill="FFF2CC"/>
            <w:noWrap/>
            <w:hideMark/>
          </w:tcPr>
          <w:p w14:paraId="683EFE6A" w14:textId="77777777" w:rsidR="009F4690" w:rsidRPr="00063EFE" w:rsidRDefault="009F4690" w:rsidP="000B1CB5">
            <w:pPr>
              <w:suppressAutoHyphens w:val="0"/>
              <w:spacing w:line="276" w:lineRule="auto"/>
              <w:jc w:val="center"/>
              <w:rPr>
                <w:rFonts w:cs="Arial"/>
                <w:b/>
                <w:bCs/>
                <w:color w:val="000000"/>
                <w:sz w:val="16"/>
                <w:szCs w:val="16"/>
                <w:lang w:eastAsia="sl-SI"/>
              </w:rPr>
            </w:pPr>
          </w:p>
        </w:tc>
      </w:tr>
      <w:tr w:rsidR="00A10A16" w:rsidRPr="00063EFE" w14:paraId="45314D3B" w14:textId="77777777" w:rsidTr="00F43447">
        <w:trPr>
          <w:trHeight w:val="361"/>
        </w:trPr>
        <w:tc>
          <w:tcPr>
            <w:tcW w:w="353" w:type="pct"/>
            <w:vMerge/>
            <w:tcBorders>
              <w:left w:val="single" w:sz="4" w:space="0" w:color="auto"/>
              <w:right w:val="single" w:sz="4" w:space="0" w:color="auto"/>
            </w:tcBorders>
            <w:shd w:val="clear" w:color="000000" w:fill="808080"/>
          </w:tcPr>
          <w:p w14:paraId="18EBD9C9"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tcBorders>
              <w:top w:val="nil"/>
              <w:left w:val="single" w:sz="4" w:space="0" w:color="auto"/>
              <w:bottom w:val="single" w:sz="4" w:space="0" w:color="auto"/>
              <w:right w:val="single" w:sz="4" w:space="0" w:color="auto"/>
            </w:tcBorders>
            <w:shd w:val="clear" w:color="000000" w:fill="D9E1F2"/>
            <w:hideMark/>
          </w:tcPr>
          <w:p w14:paraId="2B0EBDC0" w14:textId="31D0447E"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Priprava plačilnih nalogov za plačilo akontacije dohodnine (mesečno plačilo)</w:t>
            </w:r>
          </w:p>
        </w:tc>
        <w:tc>
          <w:tcPr>
            <w:tcW w:w="355" w:type="pct"/>
            <w:tcBorders>
              <w:top w:val="nil"/>
              <w:left w:val="single" w:sz="4" w:space="0" w:color="auto"/>
              <w:bottom w:val="single" w:sz="4" w:space="0" w:color="auto"/>
              <w:right w:val="single" w:sz="4" w:space="0" w:color="auto"/>
            </w:tcBorders>
            <w:shd w:val="clear" w:color="000000" w:fill="D9E1F2"/>
            <w:noWrap/>
            <w:hideMark/>
          </w:tcPr>
          <w:p w14:paraId="6F923E65" w14:textId="420A9B0A"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52.240</w:t>
            </w:r>
          </w:p>
        </w:tc>
        <w:tc>
          <w:tcPr>
            <w:tcW w:w="1418" w:type="pct"/>
            <w:tcBorders>
              <w:top w:val="nil"/>
              <w:left w:val="single" w:sz="4" w:space="0" w:color="auto"/>
              <w:bottom w:val="single" w:sz="4" w:space="0" w:color="auto"/>
              <w:right w:val="single" w:sz="4" w:space="0" w:color="auto"/>
            </w:tcBorders>
            <w:shd w:val="clear" w:color="000000" w:fill="D9E1F2"/>
            <w:hideMark/>
          </w:tcPr>
          <w:p w14:paraId="5870AC1D" w14:textId="660E6774"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Zavezanci za mesečno plačilo akontacije dohodnine in dohodnine od dohodka iz dejavnosti</w:t>
            </w:r>
          </w:p>
        </w:tc>
        <w:tc>
          <w:tcPr>
            <w:tcW w:w="304" w:type="pct"/>
            <w:tcBorders>
              <w:top w:val="nil"/>
              <w:left w:val="single" w:sz="4" w:space="0" w:color="auto"/>
              <w:bottom w:val="single" w:sz="4" w:space="0" w:color="auto"/>
              <w:right w:val="single" w:sz="4" w:space="0" w:color="auto"/>
            </w:tcBorders>
            <w:shd w:val="clear" w:color="000000" w:fill="D9E1F2"/>
            <w:noWrap/>
            <w:hideMark/>
          </w:tcPr>
          <w:p w14:paraId="7587C573" w14:textId="19E36894"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auto"/>
              <w:bottom w:val="single" w:sz="4" w:space="0" w:color="auto"/>
              <w:right w:val="single" w:sz="4" w:space="0" w:color="auto"/>
            </w:tcBorders>
            <w:shd w:val="clear" w:color="000000" w:fill="D9E1F2"/>
            <w:noWrap/>
            <w:hideMark/>
          </w:tcPr>
          <w:p w14:paraId="74AEC2B6" w14:textId="32E18E6E"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0,04</w:t>
            </w:r>
          </w:p>
        </w:tc>
        <w:tc>
          <w:tcPr>
            <w:tcW w:w="253" w:type="pct"/>
            <w:tcBorders>
              <w:top w:val="nil"/>
              <w:left w:val="single" w:sz="4" w:space="0" w:color="auto"/>
              <w:bottom w:val="single" w:sz="4" w:space="0" w:color="auto"/>
              <w:right w:val="single" w:sz="4" w:space="0" w:color="auto"/>
            </w:tcBorders>
            <w:shd w:val="clear" w:color="000000" w:fill="D9E1F2"/>
            <w:noWrap/>
            <w:hideMark/>
          </w:tcPr>
          <w:p w14:paraId="6F70BCB8" w14:textId="393AB656"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0,00 €</w:t>
            </w:r>
          </w:p>
        </w:tc>
        <w:tc>
          <w:tcPr>
            <w:tcW w:w="504" w:type="pct"/>
            <w:tcBorders>
              <w:top w:val="nil"/>
              <w:left w:val="single" w:sz="4" w:space="0" w:color="auto"/>
              <w:bottom w:val="single" w:sz="4" w:space="0" w:color="auto"/>
              <w:right w:val="single" w:sz="4" w:space="0" w:color="auto"/>
            </w:tcBorders>
            <w:shd w:val="clear" w:color="000000" w:fill="D9E1F2"/>
            <w:noWrap/>
            <w:hideMark/>
          </w:tcPr>
          <w:p w14:paraId="5304E1BE" w14:textId="569E09EC"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w:t>
            </w:r>
          </w:p>
        </w:tc>
        <w:tc>
          <w:tcPr>
            <w:tcW w:w="497" w:type="pct"/>
            <w:tcBorders>
              <w:top w:val="nil"/>
              <w:left w:val="single" w:sz="4" w:space="0" w:color="auto"/>
              <w:bottom w:val="single" w:sz="4" w:space="0" w:color="auto"/>
              <w:right w:val="single" w:sz="4" w:space="0" w:color="auto"/>
            </w:tcBorders>
            <w:shd w:val="clear" w:color="000000" w:fill="D9E1F2"/>
            <w:noWrap/>
            <w:hideMark/>
          </w:tcPr>
          <w:p w14:paraId="7D551C72" w14:textId="5AC55194"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310.430,98 €</w:t>
            </w:r>
          </w:p>
        </w:tc>
      </w:tr>
      <w:tr w:rsidR="00A10A16" w:rsidRPr="00063EFE" w14:paraId="6ABEAB8B" w14:textId="77777777" w:rsidTr="00F43447">
        <w:trPr>
          <w:trHeight w:val="409"/>
        </w:trPr>
        <w:tc>
          <w:tcPr>
            <w:tcW w:w="353" w:type="pct"/>
            <w:vMerge/>
            <w:tcBorders>
              <w:left w:val="single" w:sz="4" w:space="0" w:color="auto"/>
              <w:right w:val="single" w:sz="4" w:space="0" w:color="auto"/>
            </w:tcBorders>
            <w:shd w:val="clear" w:color="000000" w:fill="808080"/>
          </w:tcPr>
          <w:p w14:paraId="0F6CA82E"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tcBorders>
              <w:top w:val="nil"/>
              <w:left w:val="single" w:sz="4" w:space="0" w:color="auto"/>
              <w:bottom w:val="single" w:sz="4" w:space="0" w:color="auto"/>
              <w:right w:val="single" w:sz="4" w:space="0" w:color="auto"/>
            </w:tcBorders>
            <w:shd w:val="clear" w:color="000000" w:fill="D9E1F2"/>
            <w:hideMark/>
          </w:tcPr>
          <w:p w14:paraId="567C94B9" w14:textId="21BDE211"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Priprava plačilnih nalogov za plačilo akontacije dohodnine (trimesečno plačilo)</w:t>
            </w:r>
          </w:p>
        </w:tc>
        <w:tc>
          <w:tcPr>
            <w:tcW w:w="355" w:type="pct"/>
            <w:tcBorders>
              <w:top w:val="nil"/>
              <w:left w:val="single" w:sz="4" w:space="0" w:color="auto"/>
              <w:bottom w:val="single" w:sz="4" w:space="0" w:color="auto"/>
              <w:right w:val="single" w:sz="4" w:space="0" w:color="auto"/>
            </w:tcBorders>
            <w:shd w:val="clear" w:color="000000" w:fill="D9E1F2"/>
            <w:noWrap/>
            <w:hideMark/>
          </w:tcPr>
          <w:p w14:paraId="046256E6" w14:textId="03ABB749"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21.206</w:t>
            </w:r>
          </w:p>
        </w:tc>
        <w:tc>
          <w:tcPr>
            <w:tcW w:w="1418" w:type="pct"/>
            <w:tcBorders>
              <w:top w:val="nil"/>
              <w:left w:val="single" w:sz="4" w:space="0" w:color="auto"/>
              <w:bottom w:val="single" w:sz="4" w:space="0" w:color="auto"/>
              <w:right w:val="single" w:sz="4" w:space="0" w:color="auto"/>
            </w:tcBorders>
            <w:shd w:val="clear" w:color="000000" w:fill="D9E1F2"/>
            <w:hideMark/>
          </w:tcPr>
          <w:p w14:paraId="4BAC794A" w14:textId="2667689F"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Zavezanci za trimesečno plačilo akontacije dohodnine in dohodnine od dohodka iz dejavnosti</w:t>
            </w:r>
          </w:p>
        </w:tc>
        <w:tc>
          <w:tcPr>
            <w:tcW w:w="304" w:type="pct"/>
            <w:tcBorders>
              <w:top w:val="nil"/>
              <w:left w:val="single" w:sz="4" w:space="0" w:color="auto"/>
              <w:bottom w:val="single" w:sz="4" w:space="0" w:color="auto"/>
              <w:right w:val="single" w:sz="4" w:space="0" w:color="auto"/>
            </w:tcBorders>
            <w:shd w:val="clear" w:color="000000" w:fill="D9E1F2"/>
            <w:noWrap/>
            <w:hideMark/>
          </w:tcPr>
          <w:p w14:paraId="32B5ED84" w14:textId="76D7FA86"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auto"/>
              <w:bottom w:val="single" w:sz="4" w:space="0" w:color="auto"/>
              <w:right w:val="single" w:sz="4" w:space="0" w:color="auto"/>
            </w:tcBorders>
            <w:shd w:val="clear" w:color="000000" w:fill="D9E1F2"/>
            <w:noWrap/>
            <w:hideMark/>
          </w:tcPr>
          <w:p w14:paraId="0865AE6F" w14:textId="70A10B71"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0,04</w:t>
            </w:r>
          </w:p>
        </w:tc>
        <w:tc>
          <w:tcPr>
            <w:tcW w:w="253" w:type="pct"/>
            <w:tcBorders>
              <w:top w:val="nil"/>
              <w:left w:val="single" w:sz="4" w:space="0" w:color="auto"/>
              <w:bottom w:val="single" w:sz="4" w:space="0" w:color="auto"/>
              <w:right w:val="single" w:sz="4" w:space="0" w:color="auto"/>
            </w:tcBorders>
            <w:shd w:val="clear" w:color="000000" w:fill="D9E1F2"/>
            <w:noWrap/>
            <w:hideMark/>
          </w:tcPr>
          <w:p w14:paraId="3FE184C2" w14:textId="6B2711A4"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0,00 €</w:t>
            </w:r>
          </w:p>
        </w:tc>
        <w:tc>
          <w:tcPr>
            <w:tcW w:w="504" w:type="pct"/>
            <w:tcBorders>
              <w:top w:val="nil"/>
              <w:left w:val="single" w:sz="4" w:space="0" w:color="auto"/>
              <w:bottom w:val="single" w:sz="4" w:space="0" w:color="auto"/>
              <w:right w:val="single" w:sz="4" w:space="0" w:color="auto"/>
            </w:tcBorders>
            <w:shd w:val="clear" w:color="000000" w:fill="D9E1F2"/>
            <w:noWrap/>
            <w:hideMark/>
          </w:tcPr>
          <w:p w14:paraId="49AED54D" w14:textId="32EB1544"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w:t>
            </w:r>
          </w:p>
        </w:tc>
        <w:tc>
          <w:tcPr>
            <w:tcW w:w="497" w:type="pct"/>
            <w:tcBorders>
              <w:top w:val="nil"/>
              <w:left w:val="single" w:sz="4" w:space="0" w:color="auto"/>
              <w:bottom w:val="single" w:sz="4" w:space="0" w:color="auto"/>
              <w:right w:val="single" w:sz="4" w:space="0" w:color="auto"/>
            </w:tcBorders>
            <w:shd w:val="clear" w:color="000000" w:fill="D9E1F2"/>
            <w:noWrap/>
            <w:hideMark/>
          </w:tcPr>
          <w:p w14:paraId="5339C81C" w14:textId="0A9E501D"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42.004,84 €</w:t>
            </w:r>
          </w:p>
        </w:tc>
      </w:tr>
      <w:tr w:rsidR="00A10A16" w:rsidRPr="00063EFE" w14:paraId="73A4352F" w14:textId="77777777" w:rsidTr="00F43447">
        <w:trPr>
          <w:trHeight w:val="415"/>
        </w:trPr>
        <w:tc>
          <w:tcPr>
            <w:tcW w:w="353" w:type="pct"/>
            <w:vMerge/>
            <w:tcBorders>
              <w:left w:val="single" w:sz="4" w:space="0" w:color="auto"/>
              <w:right w:val="single" w:sz="4" w:space="0" w:color="auto"/>
            </w:tcBorders>
            <w:shd w:val="clear" w:color="000000" w:fill="808080"/>
          </w:tcPr>
          <w:p w14:paraId="2FC7D760"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tcBorders>
              <w:top w:val="nil"/>
              <w:left w:val="single" w:sz="4" w:space="0" w:color="auto"/>
              <w:bottom w:val="single" w:sz="4" w:space="0" w:color="auto"/>
              <w:right w:val="single" w:sz="4" w:space="0" w:color="auto"/>
            </w:tcBorders>
            <w:shd w:val="clear" w:color="000000" w:fill="D9E1F2"/>
            <w:noWrap/>
            <w:hideMark/>
          </w:tcPr>
          <w:p w14:paraId="209E5C96" w14:textId="20531143"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Izvedba plačila (mesečno plačilo)</w:t>
            </w:r>
          </w:p>
        </w:tc>
        <w:tc>
          <w:tcPr>
            <w:tcW w:w="355" w:type="pct"/>
            <w:tcBorders>
              <w:top w:val="nil"/>
              <w:left w:val="single" w:sz="4" w:space="0" w:color="auto"/>
              <w:bottom w:val="single" w:sz="4" w:space="0" w:color="auto"/>
              <w:right w:val="single" w:sz="4" w:space="0" w:color="auto"/>
            </w:tcBorders>
            <w:shd w:val="clear" w:color="000000" w:fill="D9E1F2"/>
            <w:noWrap/>
            <w:hideMark/>
          </w:tcPr>
          <w:p w14:paraId="7652B0BE" w14:textId="38C608A1"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52.240</w:t>
            </w:r>
          </w:p>
        </w:tc>
        <w:tc>
          <w:tcPr>
            <w:tcW w:w="1418" w:type="pct"/>
            <w:tcBorders>
              <w:top w:val="nil"/>
              <w:left w:val="single" w:sz="4" w:space="0" w:color="auto"/>
              <w:bottom w:val="single" w:sz="4" w:space="0" w:color="auto"/>
              <w:right w:val="single" w:sz="4" w:space="0" w:color="auto"/>
            </w:tcBorders>
            <w:shd w:val="clear" w:color="000000" w:fill="D9E1F2"/>
            <w:hideMark/>
          </w:tcPr>
          <w:p w14:paraId="5D536973" w14:textId="339B471A"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 xml:space="preserve">Zavezanci za mesečno plačilo akontacije dohodnine in dohodnine od dohodka iz dejavnosti </w:t>
            </w:r>
          </w:p>
        </w:tc>
        <w:tc>
          <w:tcPr>
            <w:tcW w:w="304" w:type="pct"/>
            <w:tcBorders>
              <w:top w:val="nil"/>
              <w:left w:val="single" w:sz="4" w:space="0" w:color="auto"/>
              <w:bottom w:val="single" w:sz="4" w:space="0" w:color="auto"/>
              <w:right w:val="single" w:sz="4" w:space="0" w:color="auto"/>
            </w:tcBorders>
            <w:shd w:val="clear" w:color="000000" w:fill="D9E1F2"/>
            <w:noWrap/>
            <w:hideMark/>
          </w:tcPr>
          <w:p w14:paraId="64014781" w14:textId="278FA671"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auto"/>
              <w:bottom w:val="single" w:sz="4" w:space="0" w:color="auto"/>
              <w:right w:val="single" w:sz="4" w:space="0" w:color="auto"/>
            </w:tcBorders>
            <w:shd w:val="clear" w:color="000000" w:fill="D9E1F2"/>
            <w:noWrap/>
            <w:hideMark/>
          </w:tcPr>
          <w:p w14:paraId="2020FAD4" w14:textId="7A2E3E53"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0,06</w:t>
            </w:r>
          </w:p>
        </w:tc>
        <w:tc>
          <w:tcPr>
            <w:tcW w:w="253" w:type="pct"/>
            <w:tcBorders>
              <w:top w:val="nil"/>
              <w:left w:val="single" w:sz="4" w:space="0" w:color="auto"/>
              <w:bottom w:val="single" w:sz="4" w:space="0" w:color="auto"/>
              <w:right w:val="single" w:sz="4" w:space="0" w:color="auto"/>
            </w:tcBorders>
            <w:shd w:val="clear" w:color="000000" w:fill="D9E1F2"/>
            <w:noWrap/>
            <w:hideMark/>
          </w:tcPr>
          <w:p w14:paraId="2C435E20" w14:textId="0A2FFF4C"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0,87 €</w:t>
            </w:r>
          </w:p>
        </w:tc>
        <w:tc>
          <w:tcPr>
            <w:tcW w:w="504" w:type="pct"/>
            <w:tcBorders>
              <w:top w:val="nil"/>
              <w:left w:val="single" w:sz="4" w:space="0" w:color="auto"/>
              <w:bottom w:val="single" w:sz="4" w:space="0" w:color="auto"/>
              <w:right w:val="single" w:sz="4" w:space="0" w:color="auto"/>
            </w:tcBorders>
            <w:shd w:val="clear" w:color="000000" w:fill="D9E1F2"/>
            <w:noWrap/>
            <w:hideMark/>
          </w:tcPr>
          <w:p w14:paraId="2F7EB390" w14:textId="36E1C784"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Bančna provizija</w:t>
            </w:r>
          </w:p>
        </w:tc>
        <w:tc>
          <w:tcPr>
            <w:tcW w:w="497" w:type="pct"/>
            <w:tcBorders>
              <w:top w:val="nil"/>
              <w:left w:val="single" w:sz="4" w:space="0" w:color="auto"/>
              <w:bottom w:val="single" w:sz="4" w:space="0" w:color="auto"/>
              <w:right w:val="single" w:sz="4" w:space="0" w:color="auto"/>
            </w:tcBorders>
            <w:shd w:val="clear" w:color="000000" w:fill="D9E1F2"/>
            <w:noWrap/>
            <w:hideMark/>
          </w:tcPr>
          <w:p w14:paraId="2ABB6F29" w14:textId="5FF04A6C"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1.011.032,06 €</w:t>
            </w:r>
          </w:p>
        </w:tc>
      </w:tr>
      <w:tr w:rsidR="00A10A16" w:rsidRPr="00063EFE" w14:paraId="3754207B" w14:textId="77777777" w:rsidTr="004A32C1">
        <w:trPr>
          <w:trHeight w:val="268"/>
        </w:trPr>
        <w:tc>
          <w:tcPr>
            <w:tcW w:w="353" w:type="pct"/>
            <w:vMerge/>
            <w:tcBorders>
              <w:left w:val="single" w:sz="4" w:space="0" w:color="auto"/>
              <w:right w:val="single" w:sz="4" w:space="0" w:color="auto"/>
            </w:tcBorders>
            <w:shd w:val="clear" w:color="000000" w:fill="808080"/>
          </w:tcPr>
          <w:p w14:paraId="7D993C3D" w14:textId="77777777" w:rsidR="00A10A16" w:rsidRPr="00063EFE" w:rsidRDefault="00A10A16" w:rsidP="00A10A16">
            <w:pPr>
              <w:suppressAutoHyphens w:val="0"/>
              <w:spacing w:line="276" w:lineRule="auto"/>
              <w:rPr>
                <w:rFonts w:cs="Arial"/>
                <w:color w:val="000000"/>
                <w:sz w:val="16"/>
                <w:szCs w:val="16"/>
                <w:lang w:eastAsia="sl-SI"/>
              </w:rPr>
            </w:pPr>
          </w:p>
        </w:tc>
        <w:tc>
          <w:tcPr>
            <w:tcW w:w="1114" w:type="pct"/>
            <w:tcBorders>
              <w:top w:val="nil"/>
              <w:left w:val="single" w:sz="4" w:space="0" w:color="auto"/>
              <w:bottom w:val="single" w:sz="4" w:space="0" w:color="auto"/>
              <w:right w:val="single" w:sz="4" w:space="0" w:color="auto"/>
            </w:tcBorders>
            <w:shd w:val="clear" w:color="000000" w:fill="D9E1F2"/>
            <w:noWrap/>
            <w:hideMark/>
          </w:tcPr>
          <w:p w14:paraId="7AA8ED36" w14:textId="37E82AAE"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Izvedba plačila (trimesečno plačilo)</w:t>
            </w:r>
          </w:p>
        </w:tc>
        <w:tc>
          <w:tcPr>
            <w:tcW w:w="355" w:type="pct"/>
            <w:tcBorders>
              <w:top w:val="nil"/>
              <w:left w:val="single" w:sz="4" w:space="0" w:color="auto"/>
              <w:bottom w:val="single" w:sz="4" w:space="0" w:color="auto"/>
              <w:right w:val="single" w:sz="4" w:space="0" w:color="auto"/>
            </w:tcBorders>
            <w:shd w:val="clear" w:color="000000" w:fill="D9E1F2"/>
            <w:noWrap/>
            <w:hideMark/>
          </w:tcPr>
          <w:p w14:paraId="3DA136F7" w14:textId="62A8CC03"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21.206</w:t>
            </w:r>
          </w:p>
        </w:tc>
        <w:tc>
          <w:tcPr>
            <w:tcW w:w="1418" w:type="pct"/>
            <w:tcBorders>
              <w:top w:val="nil"/>
              <w:left w:val="single" w:sz="4" w:space="0" w:color="auto"/>
              <w:bottom w:val="single" w:sz="4" w:space="0" w:color="auto"/>
              <w:right w:val="single" w:sz="4" w:space="0" w:color="auto"/>
            </w:tcBorders>
            <w:shd w:val="clear" w:color="000000" w:fill="D9E1F2"/>
            <w:hideMark/>
          </w:tcPr>
          <w:p w14:paraId="6CC66F6E" w14:textId="3484E0B3" w:rsidR="00A10A16" w:rsidRPr="00011347" w:rsidRDefault="00A10A16" w:rsidP="00A10A16">
            <w:pPr>
              <w:suppressAutoHyphens w:val="0"/>
              <w:spacing w:line="276" w:lineRule="auto"/>
              <w:rPr>
                <w:rFonts w:cs="Arial"/>
                <w:color w:val="000000"/>
                <w:sz w:val="16"/>
                <w:szCs w:val="16"/>
                <w:lang w:eastAsia="sl-SI"/>
              </w:rPr>
            </w:pPr>
            <w:r w:rsidRPr="00011347">
              <w:rPr>
                <w:sz w:val="16"/>
                <w:szCs w:val="16"/>
              </w:rPr>
              <w:t>Zavezanci za trimesečno plačilo akontacije dohodnine in dohodnine od dohodka iz dejavnosti</w:t>
            </w:r>
          </w:p>
        </w:tc>
        <w:tc>
          <w:tcPr>
            <w:tcW w:w="304" w:type="pct"/>
            <w:tcBorders>
              <w:top w:val="nil"/>
              <w:left w:val="single" w:sz="4" w:space="0" w:color="auto"/>
              <w:bottom w:val="single" w:sz="4" w:space="0" w:color="auto"/>
              <w:right w:val="single" w:sz="4" w:space="0" w:color="auto"/>
            </w:tcBorders>
            <w:shd w:val="clear" w:color="000000" w:fill="D9E1F2"/>
            <w:noWrap/>
            <w:hideMark/>
          </w:tcPr>
          <w:p w14:paraId="13ADB6AA" w14:textId="5359506E"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12,38 €</w:t>
            </w:r>
          </w:p>
        </w:tc>
        <w:tc>
          <w:tcPr>
            <w:tcW w:w="202" w:type="pct"/>
            <w:tcBorders>
              <w:top w:val="nil"/>
              <w:left w:val="single" w:sz="4" w:space="0" w:color="auto"/>
              <w:bottom w:val="single" w:sz="4" w:space="0" w:color="auto"/>
              <w:right w:val="single" w:sz="4" w:space="0" w:color="auto"/>
            </w:tcBorders>
            <w:shd w:val="clear" w:color="000000" w:fill="D9E1F2"/>
            <w:noWrap/>
            <w:hideMark/>
          </w:tcPr>
          <w:p w14:paraId="0A455A39" w14:textId="45D58BFD"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0,06</w:t>
            </w:r>
          </w:p>
        </w:tc>
        <w:tc>
          <w:tcPr>
            <w:tcW w:w="253" w:type="pct"/>
            <w:tcBorders>
              <w:top w:val="nil"/>
              <w:left w:val="single" w:sz="4" w:space="0" w:color="auto"/>
              <w:bottom w:val="single" w:sz="4" w:space="0" w:color="auto"/>
              <w:right w:val="single" w:sz="4" w:space="0" w:color="auto"/>
            </w:tcBorders>
            <w:shd w:val="clear" w:color="000000" w:fill="D9E1F2"/>
            <w:noWrap/>
            <w:hideMark/>
          </w:tcPr>
          <w:p w14:paraId="21A2F49B" w14:textId="349F61E7"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0,38 €</w:t>
            </w:r>
          </w:p>
        </w:tc>
        <w:tc>
          <w:tcPr>
            <w:tcW w:w="504" w:type="pct"/>
            <w:tcBorders>
              <w:top w:val="nil"/>
              <w:left w:val="single" w:sz="4" w:space="0" w:color="auto"/>
              <w:bottom w:val="single" w:sz="4" w:space="0" w:color="auto"/>
              <w:right w:val="single" w:sz="4" w:space="0" w:color="auto"/>
            </w:tcBorders>
            <w:shd w:val="clear" w:color="000000" w:fill="D9E1F2"/>
            <w:noWrap/>
            <w:hideMark/>
          </w:tcPr>
          <w:p w14:paraId="038EA51F" w14:textId="6153CDD6" w:rsidR="00A10A16" w:rsidRPr="00011347" w:rsidRDefault="00A10A16" w:rsidP="00A10A16">
            <w:pPr>
              <w:suppressAutoHyphens w:val="0"/>
              <w:spacing w:line="276" w:lineRule="auto"/>
              <w:jc w:val="center"/>
              <w:rPr>
                <w:rFonts w:cs="Arial"/>
                <w:color w:val="000000"/>
                <w:sz w:val="16"/>
                <w:szCs w:val="16"/>
                <w:lang w:eastAsia="sl-SI"/>
              </w:rPr>
            </w:pPr>
            <w:r w:rsidRPr="00011347">
              <w:rPr>
                <w:sz w:val="16"/>
                <w:szCs w:val="16"/>
              </w:rPr>
              <w:t>Bančna provizija</w:t>
            </w:r>
          </w:p>
        </w:tc>
        <w:tc>
          <w:tcPr>
            <w:tcW w:w="497" w:type="pct"/>
            <w:tcBorders>
              <w:top w:val="nil"/>
              <w:left w:val="single" w:sz="4" w:space="0" w:color="auto"/>
              <w:bottom w:val="single" w:sz="4" w:space="0" w:color="auto"/>
              <w:right w:val="single" w:sz="4" w:space="0" w:color="auto"/>
            </w:tcBorders>
            <w:shd w:val="clear" w:color="000000" w:fill="D9E1F2"/>
            <w:noWrap/>
            <w:hideMark/>
          </w:tcPr>
          <w:p w14:paraId="12613C54" w14:textId="386B5977" w:rsidR="00A10A16" w:rsidRPr="00A10A16" w:rsidRDefault="00A10A16" w:rsidP="00A10A16">
            <w:pPr>
              <w:suppressAutoHyphens w:val="0"/>
              <w:spacing w:line="276" w:lineRule="auto"/>
              <w:jc w:val="center"/>
              <w:rPr>
                <w:rFonts w:cs="Arial"/>
                <w:color w:val="000000"/>
                <w:sz w:val="16"/>
                <w:szCs w:val="16"/>
                <w:lang w:eastAsia="sl-SI"/>
              </w:rPr>
            </w:pPr>
            <w:r w:rsidRPr="00A10A16">
              <w:rPr>
                <w:sz w:val="16"/>
                <w:szCs w:val="16"/>
              </w:rPr>
              <w:t>95.240,39 €</w:t>
            </w:r>
          </w:p>
        </w:tc>
      </w:tr>
      <w:tr w:rsidR="009F4690" w:rsidRPr="00063EFE" w14:paraId="384B59C9" w14:textId="77777777" w:rsidTr="00F43447">
        <w:trPr>
          <w:trHeight w:val="117"/>
        </w:trPr>
        <w:tc>
          <w:tcPr>
            <w:tcW w:w="353" w:type="pct"/>
            <w:vMerge/>
            <w:tcBorders>
              <w:left w:val="single" w:sz="4" w:space="0" w:color="auto"/>
              <w:right w:val="single" w:sz="4" w:space="0" w:color="auto"/>
            </w:tcBorders>
            <w:shd w:val="clear" w:color="000000" w:fill="808080"/>
          </w:tcPr>
          <w:p w14:paraId="316EF0D7" w14:textId="77777777" w:rsidR="009F4690" w:rsidRPr="00063EFE" w:rsidRDefault="009F4690" w:rsidP="000B1CB5">
            <w:pPr>
              <w:suppressAutoHyphens w:val="0"/>
              <w:spacing w:line="276" w:lineRule="auto"/>
              <w:rPr>
                <w:rFonts w:cs="Arial"/>
                <w:b/>
                <w:bCs/>
                <w:color w:val="000000"/>
                <w:sz w:val="16"/>
                <w:szCs w:val="16"/>
                <w:lang w:eastAsia="sl-SI"/>
              </w:rPr>
            </w:pPr>
          </w:p>
        </w:tc>
        <w:tc>
          <w:tcPr>
            <w:tcW w:w="1114" w:type="pct"/>
            <w:tcBorders>
              <w:top w:val="single" w:sz="4" w:space="0" w:color="auto"/>
              <w:left w:val="single" w:sz="4" w:space="0" w:color="auto"/>
              <w:bottom w:val="single" w:sz="4" w:space="0" w:color="auto"/>
              <w:right w:val="nil"/>
            </w:tcBorders>
            <w:shd w:val="clear" w:color="000000" w:fill="C6E0B4"/>
            <w:noWrap/>
            <w:hideMark/>
          </w:tcPr>
          <w:p w14:paraId="081A4000"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SKUPAJ</w:t>
            </w:r>
          </w:p>
        </w:tc>
        <w:tc>
          <w:tcPr>
            <w:tcW w:w="355" w:type="pct"/>
            <w:tcBorders>
              <w:top w:val="single" w:sz="4" w:space="0" w:color="auto"/>
              <w:left w:val="nil"/>
              <w:bottom w:val="single" w:sz="4" w:space="0" w:color="auto"/>
              <w:right w:val="nil"/>
            </w:tcBorders>
            <w:shd w:val="clear" w:color="000000" w:fill="C6E0B4"/>
            <w:noWrap/>
            <w:hideMark/>
          </w:tcPr>
          <w:p w14:paraId="7215F5F2"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1418" w:type="pct"/>
            <w:tcBorders>
              <w:top w:val="single" w:sz="4" w:space="0" w:color="auto"/>
              <w:left w:val="nil"/>
              <w:bottom w:val="single" w:sz="4" w:space="0" w:color="auto"/>
              <w:right w:val="nil"/>
            </w:tcBorders>
            <w:shd w:val="clear" w:color="000000" w:fill="C6E0B4"/>
            <w:noWrap/>
            <w:hideMark/>
          </w:tcPr>
          <w:p w14:paraId="4F893CB9"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304" w:type="pct"/>
            <w:tcBorders>
              <w:top w:val="nil"/>
              <w:left w:val="nil"/>
              <w:bottom w:val="single" w:sz="4" w:space="0" w:color="auto"/>
              <w:right w:val="nil"/>
            </w:tcBorders>
            <w:shd w:val="clear" w:color="000000" w:fill="C6E0B4"/>
            <w:noWrap/>
            <w:hideMark/>
          </w:tcPr>
          <w:p w14:paraId="5EEB7021"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02" w:type="pct"/>
            <w:tcBorders>
              <w:top w:val="single" w:sz="4" w:space="0" w:color="auto"/>
              <w:left w:val="nil"/>
              <w:bottom w:val="single" w:sz="4" w:space="0" w:color="auto"/>
              <w:right w:val="nil"/>
            </w:tcBorders>
            <w:shd w:val="clear" w:color="000000" w:fill="C6E0B4"/>
            <w:noWrap/>
            <w:hideMark/>
          </w:tcPr>
          <w:p w14:paraId="0939838C"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53" w:type="pct"/>
            <w:tcBorders>
              <w:top w:val="single" w:sz="4" w:space="0" w:color="auto"/>
              <w:left w:val="nil"/>
              <w:bottom w:val="single" w:sz="4" w:space="0" w:color="auto"/>
              <w:right w:val="nil"/>
            </w:tcBorders>
            <w:shd w:val="clear" w:color="000000" w:fill="C6E0B4"/>
            <w:noWrap/>
            <w:hideMark/>
          </w:tcPr>
          <w:p w14:paraId="7E78585D"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504" w:type="pct"/>
            <w:tcBorders>
              <w:top w:val="single" w:sz="4" w:space="0" w:color="auto"/>
              <w:left w:val="nil"/>
              <w:bottom w:val="single" w:sz="4" w:space="0" w:color="auto"/>
              <w:right w:val="nil"/>
            </w:tcBorders>
            <w:shd w:val="clear" w:color="000000" w:fill="C6E0B4"/>
            <w:noWrap/>
            <w:hideMark/>
          </w:tcPr>
          <w:p w14:paraId="69E2E510"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497" w:type="pct"/>
            <w:tcBorders>
              <w:top w:val="single" w:sz="4" w:space="0" w:color="auto"/>
              <w:left w:val="nil"/>
              <w:bottom w:val="single" w:sz="4" w:space="0" w:color="auto"/>
              <w:right w:val="single" w:sz="4" w:space="0" w:color="auto"/>
            </w:tcBorders>
            <w:shd w:val="clear" w:color="000000" w:fill="C6E0B4"/>
            <w:noWrap/>
            <w:hideMark/>
          </w:tcPr>
          <w:p w14:paraId="407A8BA0" w14:textId="531EA72C" w:rsidR="009F4690" w:rsidRPr="00063EFE" w:rsidRDefault="00A10A16" w:rsidP="000B1CB5">
            <w:pPr>
              <w:suppressAutoHyphens w:val="0"/>
              <w:spacing w:line="276" w:lineRule="auto"/>
              <w:jc w:val="center"/>
              <w:rPr>
                <w:rFonts w:cs="Arial"/>
                <w:b/>
                <w:bCs/>
                <w:color w:val="000000"/>
                <w:sz w:val="16"/>
                <w:szCs w:val="16"/>
                <w:lang w:eastAsia="sl-SI"/>
              </w:rPr>
            </w:pPr>
            <w:r w:rsidRPr="00A10A16">
              <w:rPr>
                <w:rFonts w:cs="Arial"/>
                <w:b/>
                <w:bCs/>
                <w:color w:val="000000"/>
                <w:sz w:val="16"/>
                <w:szCs w:val="16"/>
                <w:lang w:eastAsia="sl-SI"/>
              </w:rPr>
              <w:t>10.594.181,67 €</w:t>
            </w:r>
          </w:p>
        </w:tc>
      </w:tr>
      <w:tr w:rsidR="009F4690" w:rsidRPr="00063EFE" w14:paraId="36372A72" w14:textId="77777777" w:rsidTr="00F43447">
        <w:trPr>
          <w:trHeight w:val="190"/>
        </w:trPr>
        <w:tc>
          <w:tcPr>
            <w:tcW w:w="353" w:type="pct"/>
            <w:vMerge/>
            <w:tcBorders>
              <w:left w:val="single" w:sz="4" w:space="0" w:color="auto"/>
              <w:bottom w:val="single" w:sz="4" w:space="0" w:color="auto"/>
              <w:right w:val="single" w:sz="4" w:space="0" w:color="auto"/>
            </w:tcBorders>
            <w:shd w:val="clear" w:color="000000" w:fill="808080"/>
          </w:tcPr>
          <w:p w14:paraId="3DC033A2" w14:textId="77777777" w:rsidR="009F4690" w:rsidRPr="00063EFE" w:rsidRDefault="009F4690" w:rsidP="000B1CB5">
            <w:pPr>
              <w:suppressAutoHyphens w:val="0"/>
              <w:spacing w:line="276" w:lineRule="auto"/>
              <w:rPr>
                <w:rFonts w:cs="Arial"/>
                <w:b/>
                <w:bCs/>
                <w:color w:val="000000"/>
                <w:sz w:val="16"/>
                <w:szCs w:val="16"/>
                <w:lang w:eastAsia="sl-SI"/>
              </w:rPr>
            </w:pPr>
          </w:p>
        </w:tc>
        <w:tc>
          <w:tcPr>
            <w:tcW w:w="1114" w:type="pct"/>
            <w:tcBorders>
              <w:top w:val="single" w:sz="4" w:space="0" w:color="auto"/>
              <w:left w:val="single" w:sz="4" w:space="0" w:color="auto"/>
              <w:bottom w:val="single" w:sz="4" w:space="0" w:color="auto"/>
              <w:right w:val="nil"/>
            </w:tcBorders>
            <w:shd w:val="clear" w:color="000000" w:fill="FFD966"/>
            <w:noWrap/>
            <w:hideMark/>
          </w:tcPr>
          <w:p w14:paraId="1189AFDC"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PRIHRANEK</w:t>
            </w:r>
          </w:p>
        </w:tc>
        <w:tc>
          <w:tcPr>
            <w:tcW w:w="355" w:type="pct"/>
            <w:tcBorders>
              <w:top w:val="single" w:sz="4" w:space="0" w:color="auto"/>
              <w:left w:val="nil"/>
              <w:bottom w:val="single" w:sz="4" w:space="0" w:color="auto"/>
              <w:right w:val="nil"/>
            </w:tcBorders>
            <w:shd w:val="clear" w:color="000000" w:fill="FFD966"/>
            <w:noWrap/>
            <w:hideMark/>
          </w:tcPr>
          <w:p w14:paraId="6A2C54E0"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1418" w:type="pct"/>
            <w:tcBorders>
              <w:top w:val="single" w:sz="4" w:space="0" w:color="auto"/>
              <w:left w:val="nil"/>
              <w:bottom w:val="single" w:sz="4" w:space="0" w:color="auto"/>
              <w:right w:val="nil"/>
            </w:tcBorders>
            <w:shd w:val="clear" w:color="000000" w:fill="FFD966"/>
            <w:noWrap/>
            <w:hideMark/>
          </w:tcPr>
          <w:p w14:paraId="41C0F9EE"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304" w:type="pct"/>
            <w:tcBorders>
              <w:top w:val="single" w:sz="4" w:space="0" w:color="auto"/>
              <w:left w:val="nil"/>
              <w:bottom w:val="single" w:sz="4" w:space="0" w:color="auto"/>
              <w:right w:val="nil"/>
            </w:tcBorders>
            <w:shd w:val="clear" w:color="000000" w:fill="FFD966"/>
            <w:noWrap/>
            <w:hideMark/>
          </w:tcPr>
          <w:p w14:paraId="2340F029"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02" w:type="pct"/>
            <w:tcBorders>
              <w:top w:val="single" w:sz="4" w:space="0" w:color="auto"/>
              <w:left w:val="nil"/>
              <w:bottom w:val="single" w:sz="4" w:space="0" w:color="auto"/>
              <w:right w:val="nil"/>
            </w:tcBorders>
            <w:shd w:val="clear" w:color="000000" w:fill="FFD966"/>
            <w:noWrap/>
            <w:hideMark/>
          </w:tcPr>
          <w:p w14:paraId="0D4A206D"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253" w:type="pct"/>
            <w:tcBorders>
              <w:top w:val="single" w:sz="4" w:space="0" w:color="auto"/>
              <w:left w:val="nil"/>
              <w:bottom w:val="single" w:sz="4" w:space="0" w:color="auto"/>
              <w:right w:val="nil"/>
            </w:tcBorders>
            <w:shd w:val="clear" w:color="000000" w:fill="FFD966"/>
            <w:noWrap/>
            <w:hideMark/>
          </w:tcPr>
          <w:p w14:paraId="6FCAACAB"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504" w:type="pct"/>
            <w:tcBorders>
              <w:top w:val="single" w:sz="4" w:space="0" w:color="auto"/>
              <w:left w:val="nil"/>
              <w:bottom w:val="single" w:sz="4" w:space="0" w:color="auto"/>
              <w:right w:val="nil"/>
            </w:tcBorders>
            <w:shd w:val="clear" w:color="000000" w:fill="FFD966"/>
            <w:noWrap/>
            <w:hideMark/>
          </w:tcPr>
          <w:p w14:paraId="4D4F095E" w14:textId="77777777" w:rsidR="009F4690" w:rsidRPr="00063EFE" w:rsidRDefault="009F4690" w:rsidP="000B1CB5">
            <w:pPr>
              <w:suppressAutoHyphens w:val="0"/>
              <w:spacing w:line="276" w:lineRule="auto"/>
              <w:rPr>
                <w:rFonts w:cs="Arial"/>
                <w:b/>
                <w:bCs/>
                <w:color w:val="000000"/>
                <w:sz w:val="16"/>
                <w:szCs w:val="16"/>
                <w:lang w:eastAsia="sl-SI"/>
              </w:rPr>
            </w:pPr>
            <w:r w:rsidRPr="00063EFE">
              <w:rPr>
                <w:rFonts w:cs="Arial"/>
                <w:b/>
                <w:bCs/>
                <w:color w:val="000000"/>
                <w:sz w:val="16"/>
                <w:szCs w:val="16"/>
                <w:lang w:eastAsia="sl-SI"/>
              </w:rPr>
              <w:t> </w:t>
            </w:r>
          </w:p>
        </w:tc>
        <w:tc>
          <w:tcPr>
            <w:tcW w:w="497" w:type="pct"/>
            <w:tcBorders>
              <w:top w:val="single" w:sz="4" w:space="0" w:color="auto"/>
              <w:left w:val="nil"/>
              <w:bottom w:val="single" w:sz="4" w:space="0" w:color="auto"/>
              <w:right w:val="single" w:sz="4" w:space="0" w:color="auto"/>
            </w:tcBorders>
            <w:shd w:val="clear" w:color="000000" w:fill="FFD966"/>
            <w:noWrap/>
            <w:hideMark/>
          </w:tcPr>
          <w:p w14:paraId="6C272EB1" w14:textId="1A4994E7" w:rsidR="009F4690" w:rsidRPr="00063EFE" w:rsidRDefault="00A10A16" w:rsidP="000B1CB5">
            <w:pPr>
              <w:suppressAutoHyphens w:val="0"/>
              <w:spacing w:line="276" w:lineRule="auto"/>
              <w:jc w:val="center"/>
              <w:rPr>
                <w:rFonts w:cs="Arial"/>
                <w:b/>
                <w:bCs/>
                <w:color w:val="000000"/>
                <w:sz w:val="16"/>
                <w:szCs w:val="16"/>
                <w:lang w:eastAsia="sl-SI"/>
              </w:rPr>
            </w:pPr>
            <w:r w:rsidRPr="00A10A16">
              <w:rPr>
                <w:rFonts w:cs="Arial"/>
                <w:b/>
                <w:bCs/>
                <w:color w:val="000000"/>
                <w:sz w:val="16"/>
                <w:szCs w:val="16"/>
                <w:lang w:eastAsia="sl-SI"/>
              </w:rPr>
              <w:t>530.146,44 €</w:t>
            </w:r>
          </w:p>
        </w:tc>
      </w:tr>
    </w:tbl>
    <w:p w14:paraId="486B639B" w14:textId="77777777" w:rsidR="00CE60B4" w:rsidRDefault="00CE60B4" w:rsidP="00CE60B4">
      <w:pPr>
        <w:pStyle w:val="Napis"/>
        <w:keepNext/>
        <w:spacing w:after="0"/>
      </w:pPr>
    </w:p>
    <w:p w14:paraId="22DBBB9C" w14:textId="3ED4D54E" w:rsidR="00CE60B4" w:rsidRPr="00CE60B4" w:rsidRDefault="007435F6" w:rsidP="007435F6">
      <w:pPr>
        <w:pStyle w:val="Napis"/>
        <w:keepNext/>
      </w:pPr>
      <w:bookmarkStart w:id="29" w:name="_Toc99540885"/>
      <w:r>
        <w:t xml:space="preserve">Tabela </w:t>
      </w:r>
      <w:r>
        <w:fldChar w:fldCharType="begin"/>
      </w:r>
      <w:r>
        <w:instrText xml:space="preserve"> SEQ Tabela \* ARABIC </w:instrText>
      </w:r>
      <w:r>
        <w:fldChar w:fldCharType="separate"/>
      </w:r>
      <w:r>
        <w:t>10</w:t>
      </w:r>
      <w:r>
        <w:fldChar w:fldCharType="end"/>
      </w:r>
      <w:r>
        <w:t xml:space="preserve">: </w:t>
      </w:r>
      <w:r w:rsidR="00353317" w:rsidRPr="00703C9D">
        <w:t xml:space="preserve">Izračun administrativnih stroškov </w:t>
      </w:r>
      <w:r w:rsidR="00353317">
        <w:t>po implementaciji ukrepa_potencialna</w:t>
      </w:r>
      <w:bookmarkEnd w:id="29"/>
    </w:p>
    <w:tbl>
      <w:tblPr>
        <w:tblW w:w="5057" w:type="pct"/>
        <w:tblLayout w:type="fixed"/>
        <w:tblCellMar>
          <w:left w:w="70" w:type="dxa"/>
          <w:right w:w="70" w:type="dxa"/>
        </w:tblCellMar>
        <w:tblLook w:val="04A0" w:firstRow="1" w:lastRow="0" w:firstColumn="1" w:lastColumn="0" w:noHBand="0" w:noVBand="1"/>
      </w:tblPr>
      <w:tblGrid>
        <w:gridCol w:w="991"/>
        <w:gridCol w:w="2983"/>
        <w:gridCol w:w="991"/>
        <w:gridCol w:w="1684"/>
        <w:gridCol w:w="161"/>
        <w:gridCol w:w="2211"/>
        <w:gridCol w:w="1027"/>
        <w:gridCol w:w="478"/>
        <w:gridCol w:w="773"/>
        <w:gridCol w:w="1458"/>
        <w:gridCol w:w="1395"/>
      </w:tblGrid>
      <w:tr w:rsidR="007A6FAE" w:rsidRPr="007A6FAE" w14:paraId="131C9439" w14:textId="77777777" w:rsidTr="00681ED6">
        <w:trPr>
          <w:trHeight w:val="690"/>
        </w:trPr>
        <w:tc>
          <w:tcPr>
            <w:tcW w:w="3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BA1A"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DELEŽNIKI</w:t>
            </w:r>
          </w:p>
        </w:tc>
        <w:tc>
          <w:tcPr>
            <w:tcW w:w="10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406152"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OBVEZNOSTI / AKTIVNOSTI</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25384"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POPULACIJA</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AAC8CB"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OPIS POPULACIJE</w:t>
            </w:r>
          </w:p>
        </w:tc>
        <w:tc>
          <w:tcPr>
            <w:tcW w:w="3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E5E56A"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URNA POSTAVKA (EUR/h)</w:t>
            </w:r>
          </w:p>
        </w:tc>
        <w:tc>
          <w:tcPr>
            <w:tcW w:w="1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F1342"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ČAS (h)</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2BF91"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IZDATKI</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BE96D"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OPIS IZDATKOV</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E6ECF1" w14:textId="77777777" w:rsidR="007A6FAE" w:rsidRPr="00F8215C" w:rsidRDefault="007A6FAE" w:rsidP="001640A5">
            <w:pPr>
              <w:suppressAutoHyphens w:val="0"/>
              <w:spacing w:line="276" w:lineRule="auto"/>
              <w:jc w:val="center"/>
              <w:rPr>
                <w:rFonts w:cs="Arial"/>
                <w:color w:val="000000"/>
                <w:sz w:val="16"/>
                <w:szCs w:val="16"/>
                <w:lang w:eastAsia="sl-SI"/>
              </w:rPr>
            </w:pPr>
            <w:r w:rsidRPr="00F8215C">
              <w:rPr>
                <w:rFonts w:cs="Arial"/>
                <w:color w:val="000000"/>
                <w:sz w:val="16"/>
                <w:szCs w:val="16"/>
                <w:lang w:eastAsia="sl-SI"/>
              </w:rPr>
              <w:t>ADMINISTRATIVNI STROŠKI</w:t>
            </w:r>
          </w:p>
        </w:tc>
      </w:tr>
      <w:tr w:rsidR="007A6FAE" w:rsidRPr="007A6FAE" w14:paraId="7507BC3A" w14:textId="77777777" w:rsidTr="00681ED6">
        <w:trPr>
          <w:trHeight w:val="300"/>
        </w:trPr>
        <w:tc>
          <w:tcPr>
            <w:tcW w:w="350" w:type="pct"/>
            <w:vMerge w:val="restart"/>
            <w:tcBorders>
              <w:top w:val="single" w:sz="4" w:space="0" w:color="auto"/>
              <w:left w:val="single" w:sz="4" w:space="0" w:color="auto"/>
              <w:bottom w:val="nil"/>
              <w:right w:val="single" w:sz="4" w:space="0" w:color="auto"/>
            </w:tcBorders>
            <w:shd w:val="clear" w:color="000000" w:fill="808080"/>
            <w:vAlign w:val="center"/>
            <w:hideMark/>
          </w:tcPr>
          <w:p w14:paraId="4A6F0ACD" w14:textId="1293EEED" w:rsidR="007A6FAE" w:rsidRPr="003872F4" w:rsidRDefault="007A6FAE" w:rsidP="00A37BF6">
            <w:pPr>
              <w:suppressAutoHyphens w:val="0"/>
              <w:spacing w:line="276" w:lineRule="auto"/>
              <w:rPr>
                <w:rFonts w:cs="Arial"/>
                <w:b/>
                <w:bCs/>
                <w:color w:val="000000"/>
                <w:sz w:val="16"/>
                <w:szCs w:val="16"/>
                <w:lang w:eastAsia="sl-SI"/>
              </w:rPr>
            </w:pPr>
            <w:r w:rsidRPr="003872F4">
              <w:rPr>
                <w:rFonts w:cs="Arial"/>
                <w:b/>
                <w:bCs/>
                <w:color w:val="000000"/>
                <w:sz w:val="16"/>
                <w:szCs w:val="16"/>
                <w:lang w:eastAsia="sl-SI"/>
              </w:rPr>
              <w:t xml:space="preserve">Plačniki prispevkov </w:t>
            </w:r>
            <w:r w:rsidR="00A37BF6" w:rsidRPr="003872F4">
              <w:rPr>
                <w:rFonts w:cs="Arial"/>
                <w:b/>
                <w:bCs/>
                <w:color w:val="000000"/>
                <w:sz w:val="16"/>
                <w:szCs w:val="16"/>
                <w:lang w:eastAsia="sl-SI"/>
              </w:rPr>
              <w:t xml:space="preserve">za socialno varnost </w:t>
            </w:r>
            <w:r w:rsidRPr="003872F4">
              <w:rPr>
                <w:rFonts w:cs="Arial"/>
                <w:b/>
                <w:bCs/>
                <w:color w:val="000000"/>
                <w:sz w:val="16"/>
                <w:szCs w:val="16"/>
                <w:lang w:eastAsia="sl-SI"/>
              </w:rPr>
              <w:t>in akontacije dohodnine</w:t>
            </w:r>
          </w:p>
        </w:tc>
        <w:tc>
          <w:tcPr>
            <w:tcW w:w="1999" w:type="pct"/>
            <w:gridSpan w:val="3"/>
            <w:tcBorders>
              <w:top w:val="single" w:sz="4" w:space="0" w:color="auto"/>
              <w:left w:val="single" w:sz="4" w:space="0" w:color="auto"/>
              <w:bottom w:val="nil"/>
              <w:right w:val="nil"/>
            </w:tcBorders>
            <w:shd w:val="clear" w:color="000000" w:fill="808080"/>
            <w:noWrap/>
            <w:hideMark/>
          </w:tcPr>
          <w:p w14:paraId="20FE3EE1" w14:textId="77777777" w:rsidR="007A6FAE" w:rsidRPr="003872F4" w:rsidRDefault="007A6FAE" w:rsidP="001640A5">
            <w:pPr>
              <w:suppressAutoHyphens w:val="0"/>
              <w:spacing w:line="276" w:lineRule="auto"/>
              <w:rPr>
                <w:rFonts w:cs="Arial"/>
                <w:b/>
                <w:bCs/>
                <w:sz w:val="16"/>
                <w:szCs w:val="16"/>
                <w:lang w:eastAsia="sl-SI"/>
              </w:rPr>
            </w:pPr>
            <w:r w:rsidRPr="003872F4">
              <w:rPr>
                <w:rFonts w:cs="Arial"/>
                <w:b/>
                <w:bCs/>
                <w:sz w:val="16"/>
                <w:szCs w:val="16"/>
                <w:lang w:eastAsia="sl-SI"/>
              </w:rPr>
              <w:t>OCENA STROŠKOV PO IMPLEMENTACIJI UKREPA_POTENCIAL</w:t>
            </w:r>
          </w:p>
        </w:tc>
        <w:tc>
          <w:tcPr>
            <w:tcW w:w="57" w:type="pct"/>
            <w:tcBorders>
              <w:top w:val="single" w:sz="4" w:space="0" w:color="auto"/>
              <w:left w:val="nil"/>
              <w:bottom w:val="nil"/>
              <w:right w:val="nil"/>
            </w:tcBorders>
            <w:shd w:val="clear" w:color="000000" w:fill="808080"/>
            <w:noWrap/>
            <w:hideMark/>
          </w:tcPr>
          <w:p w14:paraId="54BF0080"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781" w:type="pct"/>
            <w:tcBorders>
              <w:top w:val="single" w:sz="4" w:space="0" w:color="auto"/>
              <w:left w:val="nil"/>
              <w:bottom w:val="nil"/>
              <w:right w:val="nil"/>
            </w:tcBorders>
            <w:shd w:val="clear" w:color="000000" w:fill="808080"/>
            <w:noWrap/>
            <w:hideMark/>
          </w:tcPr>
          <w:p w14:paraId="3E830245"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363" w:type="pct"/>
            <w:tcBorders>
              <w:top w:val="single" w:sz="4" w:space="0" w:color="auto"/>
              <w:left w:val="nil"/>
              <w:bottom w:val="nil"/>
              <w:right w:val="nil"/>
            </w:tcBorders>
            <w:shd w:val="clear" w:color="000000" w:fill="808080"/>
            <w:noWrap/>
            <w:hideMark/>
          </w:tcPr>
          <w:p w14:paraId="42FAEDC1"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169" w:type="pct"/>
            <w:tcBorders>
              <w:top w:val="single" w:sz="4" w:space="0" w:color="auto"/>
              <w:left w:val="nil"/>
              <w:bottom w:val="nil"/>
              <w:right w:val="nil"/>
            </w:tcBorders>
            <w:shd w:val="clear" w:color="000000" w:fill="808080"/>
            <w:noWrap/>
            <w:hideMark/>
          </w:tcPr>
          <w:p w14:paraId="2F7FD30A"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273" w:type="pct"/>
            <w:tcBorders>
              <w:top w:val="single" w:sz="4" w:space="0" w:color="auto"/>
              <w:left w:val="nil"/>
              <w:bottom w:val="nil"/>
              <w:right w:val="nil"/>
            </w:tcBorders>
            <w:shd w:val="clear" w:color="000000" w:fill="808080"/>
            <w:noWrap/>
            <w:hideMark/>
          </w:tcPr>
          <w:p w14:paraId="55CFFCE0"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515" w:type="pct"/>
            <w:tcBorders>
              <w:top w:val="single" w:sz="4" w:space="0" w:color="auto"/>
              <w:left w:val="nil"/>
              <w:bottom w:val="nil"/>
              <w:right w:val="nil"/>
            </w:tcBorders>
            <w:shd w:val="clear" w:color="000000" w:fill="808080"/>
            <w:noWrap/>
            <w:hideMark/>
          </w:tcPr>
          <w:p w14:paraId="2724F9D7"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493" w:type="pct"/>
            <w:tcBorders>
              <w:top w:val="single" w:sz="4" w:space="0" w:color="auto"/>
              <w:left w:val="nil"/>
              <w:bottom w:val="nil"/>
              <w:right w:val="nil"/>
            </w:tcBorders>
            <w:shd w:val="clear" w:color="000000" w:fill="808080"/>
            <w:noWrap/>
            <w:hideMark/>
          </w:tcPr>
          <w:p w14:paraId="50916620"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r>
      <w:tr w:rsidR="007A6FAE" w:rsidRPr="007A6FAE" w14:paraId="4EA26F29" w14:textId="77777777" w:rsidTr="00681ED6">
        <w:trPr>
          <w:trHeight w:val="300"/>
        </w:trPr>
        <w:tc>
          <w:tcPr>
            <w:tcW w:w="350" w:type="pct"/>
            <w:vMerge/>
            <w:tcBorders>
              <w:top w:val="nil"/>
              <w:left w:val="single" w:sz="4" w:space="0" w:color="auto"/>
              <w:bottom w:val="nil"/>
              <w:right w:val="nil"/>
            </w:tcBorders>
            <w:vAlign w:val="center"/>
            <w:hideMark/>
          </w:tcPr>
          <w:p w14:paraId="44CCFEC5" w14:textId="77777777" w:rsidR="007A6FAE" w:rsidRPr="007A6FAE" w:rsidRDefault="007A6FAE" w:rsidP="001640A5">
            <w:pPr>
              <w:suppressAutoHyphens w:val="0"/>
              <w:spacing w:line="276" w:lineRule="auto"/>
              <w:rPr>
                <w:rFonts w:cs="Arial"/>
                <w:b/>
                <w:bCs/>
                <w:color w:val="FFFFFF"/>
                <w:sz w:val="16"/>
                <w:szCs w:val="16"/>
                <w:lang w:eastAsia="sl-SI"/>
              </w:rPr>
            </w:pPr>
          </w:p>
        </w:tc>
        <w:tc>
          <w:tcPr>
            <w:tcW w:w="1054" w:type="pct"/>
            <w:tcBorders>
              <w:top w:val="single" w:sz="4" w:space="0" w:color="auto"/>
              <w:left w:val="single" w:sz="4" w:space="0" w:color="auto"/>
              <w:bottom w:val="single" w:sz="4" w:space="0" w:color="auto"/>
              <w:right w:val="nil"/>
            </w:tcBorders>
            <w:shd w:val="clear" w:color="000000" w:fill="FFF2CC"/>
            <w:noWrap/>
            <w:hideMark/>
          </w:tcPr>
          <w:p w14:paraId="0756B598" w14:textId="33D44D2B" w:rsidR="007A6FAE" w:rsidRPr="007A6FAE" w:rsidRDefault="007A6FAE" w:rsidP="00A37BF6">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xml:space="preserve">Plačilo prispevkov </w:t>
            </w:r>
            <w:r w:rsidR="00A37BF6">
              <w:rPr>
                <w:rFonts w:cs="Arial"/>
                <w:b/>
                <w:bCs/>
                <w:color w:val="000000"/>
                <w:sz w:val="16"/>
                <w:szCs w:val="16"/>
                <w:lang w:eastAsia="sl-SI"/>
              </w:rPr>
              <w:t xml:space="preserve">za socialno varnost </w:t>
            </w:r>
          </w:p>
        </w:tc>
        <w:tc>
          <w:tcPr>
            <w:tcW w:w="350" w:type="pct"/>
            <w:tcBorders>
              <w:top w:val="single" w:sz="4" w:space="0" w:color="auto"/>
              <w:left w:val="nil"/>
              <w:bottom w:val="nil"/>
              <w:right w:val="nil"/>
            </w:tcBorders>
            <w:shd w:val="clear" w:color="000000" w:fill="FFF2CC"/>
            <w:noWrap/>
            <w:hideMark/>
          </w:tcPr>
          <w:p w14:paraId="24813C85"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433" w:type="pct"/>
            <w:gridSpan w:val="3"/>
            <w:tcBorders>
              <w:top w:val="single" w:sz="4" w:space="0" w:color="auto"/>
              <w:left w:val="nil"/>
              <w:bottom w:val="nil"/>
              <w:right w:val="nil"/>
            </w:tcBorders>
            <w:shd w:val="clear" w:color="000000" w:fill="FFF2CC"/>
            <w:noWrap/>
            <w:hideMark/>
          </w:tcPr>
          <w:p w14:paraId="0CFB8BEB"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363" w:type="pct"/>
            <w:tcBorders>
              <w:top w:val="single" w:sz="4" w:space="0" w:color="auto"/>
              <w:left w:val="nil"/>
              <w:bottom w:val="nil"/>
              <w:right w:val="nil"/>
            </w:tcBorders>
            <w:shd w:val="clear" w:color="000000" w:fill="FFF2CC"/>
            <w:noWrap/>
            <w:hideMark/>
          </w:tcPr>
          <w:p w14:paraId="2933626E"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69" w:type="pct"/>
            <w:tcBorders>
              <w:top w:val="single" w:sz="4" w:space="0" w:color="auto"/>
              <w:left w:val="nil"/>
              <w:bottom w:val="nil"/>
              <w:right w:val="nil"/>
            </w:tcBorders>
            <w:shd w:val="clear" w:color="000000" w:fill="FFF2CC"/>
            <w:noWrap/>
            <w:hideMark/>
          </w:tcPr>
          <w:p w14:paraId="3353E84F"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273" w:type="pct"/>
            <w:tcBorders>
              <w:top w:val="single" w:sz="4" w:space="0" w:color="auto"/>
              <w:left w:val="nil"/>
              <w:bottom w:val="nil"/>
              <w:right w:val="nil"/>
            </w:tcBorders>
            <w:shd w:val="clear" w:color="000000" w:fill="FFF2CC"/>
            <w:noWrap/>
            <w:hideMark/>
          </w:tcPr>
          <w:p w14:paraId="3503EA14"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515" w:type="pct"/>
            <w:tcBorders>
              <w:top w:val="single" w:sz="4" w:space="0" w:color="auto"/>
              <w:left w:val="nil"/>
              <w:bottom w:val="nil"/>
              <w:right w:val="nil"/>
            </w:tcBorders>
            <w:shd w:val="clear" w:color="000000" w:fill="FFF2CC"/>
            <w:noWrap/>
            <w:hideMark/>
          </w:tcPr>
          <w:p w14:paraId="7237D0C3"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493" w:type="pct"/>
            <w:tcBorders>
              <w:top w:val="single" w:sz="4" w:space="0" w:color="auto"/>
              <w:left w:val="nil"/>
              <w:bottom w:val="nil"/>
              <w:right w:val="single" w:sz="4" w:space="0" w:color="auto"/>
            </w:tcBorders>
            <w:shd w:val="clear" w:color="000000" w:fill="FFF2CC"/>
            <w:noWrap/>
            <w:hideMark/>
          </w:tcPr>
          <w:p w14:paraId="6250BE53"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r>
      <w:tr w:rsidR="00C843BD" w:rsidRPr="007A6FAE" w14:paraId="7364D6B8" w14:textId="77777777" w:rsidTr="00155044">
        <w:trPr>
          <w:trHeight w:val="241"/>
        </w:trPr>
        <w:tc>
          <w:tcPr>
            <w:tcW w:w="350" w:type="pct"/>
            <w:vMerge/>
            <w:tcBorders>
              <w:top w:val="nil"/>
              <w:left w:val="single" w:sz="4" w:space="0" w:color="auto"/>
              <w:bottom w:val="nil"/>
              <w:right w:val="nil"/>
            </w:tcBorders>
            <w:vAlign w:val="center"/>
            <w:hideMark/>
          </w:tcPr>
          <w:p w14:paraId="488F5F25"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val="restart"/>
            <w:tcBorders>
              <w:top w:val="nil"/>
              <w:left w:val="single" w:sz="4" w:space="0" w:color="auto"/>
              <w:bottom w:val="nil"/>
              <w:right w:val="single" w:sz="4" w:space="0" w:color="auto"/>
            </w:tcBorders>
            <w:shd w:val="clear" w:color="000000" w:fill="D9E1F2"/>
            <w:noWrap/>
            <w:hideMark/>
          </w:tcPr>
          <w:p w14:paraId="475CFE0A" w14:textId="77777777" w:rsidR="0094492F" w:rsidRDefault="0094492F" w:rsidP="00C843BD">
            <w:pPr>
              <w:suppressAutoHyphens w:val="0"/>
              <w:spacing w:line="276" w:lineRule="auto"/>
              <w:rPr>
                <w:rFonts w:cs="Arial"/>
                <w:sz w:val="16"/>
                <w:szCs w:val="16"/>
              </w:rPr>
            </w:pPr>
          </w:p>
          <w:p w14:paraId="43AA0465" w14:textId="77777777" w:rsidR="0094492F" w:rsidRDefault="0094492F" w:rsidP="00C843BD">
            <w:pPr>
              <w:suppressAutoHyphens w:val="0"/>
              <w:spacing w:line="276" w:lineRule="auto"/>
              <w:rPr>
                <w:rFonts w:cs="Arial"/>
                <w:sz w:val="16"/>
                <w:szCs w:val="16"/>
              </w:rPr>
            </w:pPr>
          </w:p>
          <w:p w14:paraId="7F4121A4" w14:textId="558AAA09"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 xml:space="preserve">Priprava plačilnih nalogov za plačilo prispevkov </w:t>
            </w:r>
            <w:r w:rsidR="00C22E1A">
              <w:rPr>
                <w:rFonts w:cs="Arial"/>
                <w:sz w:val="16"/>
                <w:szCs w:val="16"/>
              </w:rPr>
              <w:t xml:space="preserve">za socialno varnost </w:t>
            </w:r>
            <w:r w:rsidRPr="006100C8">
              <w:rPr>
                <w:rFonts w:cs="Arial"/>
                <w:sz w:val="16"/>
                <w:szCs w:val="16"/>
              </w:rPr>
              <w:t>(eRačun)</w:t>
            </w:r>
          </w:p>
          <w:p w14:paraId="3F41F3D2" w14:textId="7EB4F5A8"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single" w:sz="4" w:space="0" w:color="000000"/>
              <w:left w:val="single" w:sz="4" w:space="0" w:color="000000"/>
              <w:bottom w:val="nil"/>
              <w:right w:val="single" w:sz="4" w:space="0" w:color="000000"/>
            </w:tcBorders>
            <w:shd w:val="clear" w:color="000000" w:fill="D9E1F2"/>
            <w:noWrap/>
            <w:hideMark/>
          </w:tcPr>
          <w:p w14:paraId="60338FE9" w14:textId="71F9A293"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913.814</w:t>
            </w:r>
          </w:p>
        </w:tc>
        <w:tc>
          <w:tcPr>
            <w:tcW w:w="1433" w:type="pct"/>
            <w:gridSpan w:val="3"/>
            <w:tcBorders>
              <w:top w:val="single" w:sz="4" w:space="0" w:color="000000"/>
              <w:left w:val="single" w:sz="4" w:space="0" w:color="000000"/>
              <w:bottom w:val="nil"/>
              <w:right w:val="single" w:sz="4" w:space="0" w:color="000000"/>
            </w:tcBorders>
            <w:shd w:val="clear" w:color="000000" w:fill="D9E1F2"/>
            <w:hideMark/>
          </w:tcPr>
          <w:p w14:paraId="3524C891" w14:textId="503A17CC"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Samozaposlene osebe</w:t>
            </w:r>
          </w:p>
        </w:tc>
        <w:tc>
          <w:tcPr>
            <w:tcW w:w="363" w:type="pct"/>
            <w:tcBorders>
              <w:top w:val="single" w:sz="4" w:space="0" w:color="000000"/>
              <w:left w:val="single" w:sz="4" w:space="0" w:color="000000"/>
              <w:bottom w:val="nil"/>
              <w:right w:val="single" w:sz="4" w:space="0" w:color="000000"/>
            </w:tcBorders>
            <w:shd w:val="clear" w:color="000000" w:fill="D9E1F2"/>
            <w:noWrap/>
            <w:hideMark/>
          </w:tcPr>
          <w:p w14:paraId="5F2F443B" w14:textId="09C1D65D"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single" w:sz="4" w:space="0" w:color="000000"/>
              <w:left w:val="single" w:sz="4" w:space="0" w:color="000000"/>
              <w:bottom w:val="single" w:sz="4" w:space="0" w:color="BFBFBF"/>
              <w:right w:val="single" w:sz="4" w:space="0" w:color="000000"/>
            </w:tcBorders>
            <w:shd w:val="clear" w:color="000000" w:fill="D9E1F2"/>
            <w:noWrap/>
            <w:hideMark/>
          </w:tcPr>
          <w:p w14:paraId="3359784E" w14:textId="24D1B1B0"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w:t>
            </w:r>
          </w:p>
        </w:tc>
        <w:tc>
          <w:tcPr>
            <w:tcW w:w="273" w:type="pct"/>
            <w:tcBorders>
              <w:top w:val="single" w:sz="4" w:space="0" w:color="000000"/>
              <w:left w:val="single" w:sz="4" w:space="0" w:color="000000"/>
              <w:bottom w:val="nil"/>
              <w:right w:val="single" w:sz="4" w:space="0" w:color="000000"/>
            </w:tcBorders>
            <w:shd w:val="clear" w:color="000000" w:fill="D9E1F2"/>
            <w:noWrap/>
            <w:hideMark/>
          </w:tcPr>
          <w:p w14:paraId="0A691F42" w14:textId="0EFE16D3"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0,00 €</w:t>
            </w:r>
          </w:p>
        </w:tc>
        <w:tc>
          <w:tcPr>
            <w:tcW w:w="515" w:type="pct"/>
            <w:tcBorders>
              <w:top w:val="single" w:sz="4" w:space="0" w:color="000000"/>
              <w:left w:val="single" w:sz="4" w:space="0" w:color="000000"/>
              <w:bottom w:val="nil"/>
              <w:right w:val="single" w:sz="4" w:space="0" w:color="000000"/>
            </w:tcBorders>
            <w:shd w:val="clear" w:color="000000" w:fill="D9E1F2"/>
            <w:noWrap/>
            <w:hideMark/>
          </w:tcPr>
          <w:p w14:paraId="7DE0CF0F" w14:textId="578D0BB3"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w:t>
            </w:r>
          </w:p>
        </w:tc>
        <w:tc>
          <w:tcPr>
            <w:tcW w:w="493" w:type="pct"/>
            <w:tcBorders>
              <w:top w:val="single" w:sz="4" w:space="0" w:color="000000"/>
              <w:left w:val="single" w:sz="4" w:space="0" w:color="000000"/>
              <w:bottom w:val="nil"/>
              <w:right w:val="single" w:sz="4" w:space="0" w:color="000000"/>
            </w:tcBorders>
            <w:shd w:val="clear" w:color="000000" w:fill="D9E1F2"/>
            <w:noWrap/>
            <w:hideMark/>
          </w:tcPr>
          <w:p w14:paraId="34747979" w14:textId="796AF1FF"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0,00 €</w:t>
            </w:r>
          </w:p>
        </w:tc>
      </w:tr>
      <w:tr w:rsidR="00C843BD" w:rsidRPr="007A6FAE" w14:paraId="182869F2" w14:textId="77777777" w:rsidTr="00155044">
        <w:trPr>
          <w:trHeight w:val="131"/>
        </w:trPr>
        <w:tc>
          <w:tcPr>
            <w:tcW w:w="350" w:type="pct"/>
            <w:vMerge/>
            <w:tcBorders>
              <w:top w:val="nil"/>
              <w:left w:val="single" w:sz="4" w:space="0" w:color="auto"/>
              <w:bottom w:val="nil"/>
              <w:right w:val="nil"/>
            </w:tcBorders>
            <w:vAlign w:val="center"/>
            <w:hideMark/>
          </w:tcPr>
          <w:p w14:paraId="7E8E40C8"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nil"/>
              <w:left w:val="single" w:sz="4" w:space="0" w:color="auto"/>
              <w:bottom w:val="nil"/>
              <w:right w:val="single" w:sz="4" w:space="0" w:color="auto"/>
            </w:tcBorders>
            <w:hideMark/>
          </w:tcPr>
          <w:p w14:paraId="3258473F"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single" w:sz="4" w:space="0" w:color="BFBFBF"/>
              <w:left w:val="single" w:sz="4" w:space="0" w:color="000000"/>
              <w:bottom w:val="nil"/>
              <w:right w:val="single" w:sz="4" w:space="0" w:color="000000"/>
            </w:tcBorders>
            <w:shd w:val="clear" w:color="000000" w:fill="D9E1F2"/>
            <w:noWrap/>
            <w:hideMark/>
          </w:tcPr>
          <w:p w14:paraId="7FB208D6" w14:textId="2BB5884D"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16.739</w:t>
            </w:r>
          </w:p>
        </w:tc>
        <w:tc>
          <w:tcPr>
            <w:tcW w:w="1433" w:type="pct"/>
            <w:gridSpan w:val="3"/>
            <w:tcBorders>
              <w:top w:val="single" w:sz="4" w:space="0" w:color="BFBFBF"/>
              <w:left w:val="single" w:sz="4" w:space="0" w:color="000000"/>
              <w:bottom w:val="single" w:sz="4" w:space="0" w:color="BFBFBF"/>
              <w:right w:val="single" w:sz="4" w:space="0" w:color="000000"/>
            </w:tcBorders>
            <w:shd w:val="clear" w:color="000000" w:fill="D9E1F2"/>
            <w:hideMark/>
          </w:tcPr>
          <w:p w14:paraId="6C09E87C" w14:textId="5BAAA149"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Družbeniki</w:t>
            </w:r>
          </w:p>
        </w:tc>
        <w:tc>
          <w:tcPr>
            <w:tcW w:w="36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5328C8DE" w14:textId="55955F7A"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5EAED52C" w14:textId="5378B2A5"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w:t>
            </w:r>
          </w:p>
        </w:tc>
        <w:tc>
          <w:tcPr>
            <w:tcW w:w="27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7434E1BB" w14:textId="00F331C3"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0,00 €</w:t>
            </w:r>
          </w:p>
        </w:tc>
        <w:tc>
          <w:tcPr>
            <w:tcW w:w="515"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2BC4C097" w14:textId="0D713378"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w:t>
            </w:r>
          </w:p>
        </w:tc>
        <w:tc>
          <w:tcPr>
            <w:tcW w:w="49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361D2BDC" w14:textId="2B3D687B"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0,00 €</w:t>
            </w:r>
          </w:p>
        </w:tc>
      </w:tr>
      <w:tr w:rsidR="00C843BD" w:rsidRPr="007A6FAE" w14:paraId="11CA0043" w14:textId="77777777" w:rsidTr="00155044">
        <w:trPr>
          <w:trHeight w:val="78"/>
        </w:trPr>
        <w:tc>
          <w:tcPr>
            <w:tcW w:w="350" w:type="pct"/>
            <w:vMerge/>
            <w:tcBorders>
              <w:top w:val="nil"/>
              <w:left w:val="single" w:sz="4" w:space="0" w:color="auto"/>
              <w:bottom w:val="nil"/>
              <w:right w:val="nil"/>
            </w:tcBorders>
            <w:vAlign w:val="center"/>
            <w:hideMark/>
          </w:tcPr>
          <w:p w14:paraId="61752647"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nil"/>
              <w:left w:val="single" w:sz="4" w:space="0" w:color="auto"/>
              <w:bottom w:val="nil"/>
              <w:right w:val="single" w:sz="4" w:space="0" w:color="auto"/>
            </w:tcBorders>
            <w:hideMark/>
          </w:tcPr>
          <w:p w14:paraId="664A68ED"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FA844F5" w14:textId="598044AE"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129.435</w:t>
            </w:r>
          </w:p>
        </w:tc>
        <w:tc>
          <w:tcPr>
            <w:tcW w:w="1433" w:type="pct"/>
            <w:gridSpan w:val="3"/>
            <w:tcBorders>
              <w:top w:val="nil"/>
              <w:left w:val="single" w:sz="4" w:space="0" w:color="000000"/>
              <w:bottom w:val="nil"/>
              <w:right w:val="single" w:sz="4" w:space="0" w:color="000000"/>
            </w:tcBorders>
            <w:shd w:val="clear" w:color="000000" w:fill="D9E1F2"/>
            <w:hideMark/>
          </w:tcPr>
          <w:p w14:paraId="056A4453" w14:textId="73C5DBD5"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Kmetje</w:t>
            </w:r>
          </w:p>
        </w:tc>
        <w:tc>
          <w:tcPr>
            <w:tcW w:w="363" w:type="pct"/>
            <w:tcBorders>
              <w:top w:val="nil"/>
              <w:left w:val="single" w:sz="4" w:space="0" w:color="000000"/>
              <w:bottom w:val="single" w:sz="4" w:space="0" w:color="BFBFBF"/>
              <w:right w:val="single" w:sz="4" w:space="0" w:color="000000"/>
            </w:tcBorders>
            <w:shd w:val="clear" w:color="000000" w:fill="D9E1F2"/>
            <w:noWrap/>
            <w:hideMark/>
          </w:tcPr>
          <w:p w14:paraId="58CBC50B" w14:textId="70E9CFC5"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1C532D3C" w14:textId="7444D72A"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w:t>
            </w:r>
          </w:p>
        </w:tc>
        <w:tc>
          <w:tcPr>
            <w:tcW w:w="273" w:type="pct"/>
            <w:tcBorders>
              <w:top w:val="nil"/>
              <w:left w:val="single" w:sz="4" w:space="0" w:color="000000"/>
              <w:bottom w:val="single" w:sz="4" w:space="0" w:color="BFBFBF"/>
              <w:right w:val="single" w:sz="4" w:space="0" w:color="000000"/>
            </w:tcBorders>
            <w:shd w:val="clear" w:color="000000" w:fill="D9E1F2"/>
            <w:noWrap/>
            <w:hideMark/>
          </w:tcPr>
          <w:p w14:paraId="3DFB2266" w14:textId="52024619"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0,00 €</w:t>
            </w:r>
          </w:p>
        </w:tc>
        <w:tc>
          <w:tcPr>
            <w:tcW w:w="515" w:type="pct"/>
            <w:tcBorders>
              <w:top w:val="nil"/>
              <w:left w:val="single" w:sz="4" w:space="0" w:color="000000"/>
              <w:bottom w:val="nil"/>
              <w:right w:val="single" w:sz="4" w:space="0" w:color="000000"/>
            </w:tcBorders>
            <w:shd w:val="clear" w:color="000000" w:fill="D9E1F2"/>
            <w:noWrap/>
            <w:hideMark/>
          </w:tcPr>
          <w:p w14:paraId="66638775" w14:textId="31108AFD"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w:t>
            </w:r>
          </w:p>
        </w:tc>
        <w:tc>
          <w:tcPr>
            <w:tcW w:w="493" w:type="pct"/>
            <w:tcBorders>
              <w:top w:val="nil"/>
              <w:left w:val="single" w:sz="4" w:space="0" w:color="000000"/>
              <w:bottom w:val="single" w:sz="4" w:space="0" w:color="BFBFBF"/>
              <w:right w:val="single" w:sz="4" w:space="0" w:color="000000"/>
            </w:tcBorders>
            <w:shd w:val="clear" w:color="000000" w:fill="D9E1F2"/>
            <w:noWrap/>
            <w:hideMark/>
          </w:tcPr>
          <w:p w14:paraId="13507CA2" w14:textId="7AFBD88C"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0,00 €</w:t>
            </w:r>
          </w:p>
        </w:tc>
      </w:tr>
      <w:tr w:rsidR="00C843BD" w:rsidRPr="007A6FAE" w14:paraId="51838626" w14:textId="77777777" w:rsidTr="00155044">
        <w:trPr>
          <w:trHeight w:val="165"/>
        </w:trPr>
        <w:tc>
          <w:tcPr>
            <w:tcW w:w="350" w:type="pct"/>
            <w:vMerge/>
            <w:tcBorders>
              <w:top w:val="nil"/>
              <w:left w:val="single" w:sz="4" w:space="0" w:color="auto"/>
              <w:bottom w:val="nil"/>
              <w:right w:val="nil"/>
            </w:tcBorders>
            <w:vAlign w:val="center"/>
            <w:hideMark/>
          </w:tcPr>
          <w:p w14:paraId="0D78C0AB"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nil"/>
              <w:left w:val="single" w:sz="4" w:space="0" w:color="auto"/>
              <w:bottom w:val="nil"/>
              <w:right w:val="single" w:sz="4" w:space="0" w:color="auto"/>
            </w:tcBorders>
            <w:hideMark/>
          </w:tcPr>
          <w:p w14:paraId="6C8407AE"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nil"/>
              <w:left w:val="single" w:sz="4" w:space="0" w:color="000000"/>
              <w:bottom w:val="nil"/>
              <w:right w:val="single" w:sz="4" w:space="0" w:color="000000"/>
            </w:tcBorders>
            <w:shd w:val="clear" w:color="000000" w:fill="D9E1F2"/>
            <w:noWrap/>
            <w:hideMark/>
          </w:tcPr>
          <w:p w14:paraId="20279AD2" w14:textId="7F963C4F"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18.815</w:t>
            </w:r>
          </w:p>
        </w:tc>
        <w:tc>
          <w:tcPr>
            <w:tcW w:w="1433" w:type="pct"/>
            <w:gridSpan w:val="3"/>
            <w:tcBorders>
              <w:top w:val="single" w:sz="4" w:space="0" w:color="BFBFBF"/>
              <w:left w:val="single" w:sz="4" w:space="0" w:color="000000"/>
              <w:bottom w:val="single" w:sz="4" w:space="0" w:color="BFBFBF"/>
              <w:right w:val="single" w:sz="4" w:space="0" w:color="000000"/>
            </w:tcBorders>
            <w:shd w:val="clear" w:color="000000" w:fill="D9E1F2"/>
            <w:hideMark/>
          </w:tcPr>
          <w:p w14:paraId="2A6B2077" w14:textId="7E8DA5D6"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Osebe, prostovoljno vključene v socialna zavarovanja</w:t>
            </w:r>
          </w:p>
        </w:tc>
        <w:tc>
          <w:tcPr>
            <w:tcW w:w="363" w:type="pct"/>
            <w:tcBorders>
              <w:top w:val="nil"/>
              <w:left w:val="single" w:sz="4" w:space="0" w:color="000000"/>
              <w:bottom w:val="single" w:sz="4" w:space="0" w:color="BFBFBF"/>
              <w:right w:val="single" w:sz="4" w:space="0" w:color="000000"/>
            </w:tcBorders>
            <w:shd w:val="clear" w:color="000000" w:fill="D9E1F2"/>
            <w:noWrap/>
            <w:hideMark/>
          </w:tcPr>
          <w:p w14:paraId="6AC93538" w14:textId="7B4922C8"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6,98 €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440B83D4" w14:textId="2BBCD0EE"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w:t>
            </w:r>
          </w:p>
        </w:tc>
        <w:tc>
          <w:tcPr>
            <w:tcW w:w="273" w:type="pct"/>
            <w:tcBorders>
              <w:top w:val="nil"/>
              <w:left w:val="single" w:sz="4" w:space="0" w:color="000000"/>
              <w:bottom w:val="single" w:sz="4" w:space="0" w:color="BFBFBF"/>
              <w:right w:val="single" w:sz="4" w:space="0" w:color="000000"/>
            </w:tcBorders>
            <w:shd w:val="clear" w:color="000000" w:fill="D9E1F2"/>
            <w:noWrap/>
            <w:hideMark/>
          </w:tcPr>
          <w:p w14:paraId="08CD37CE" w14:textId="19EF18DE"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0,00 €</w:t>
            </w:r>
          </w:p>
        </w:tc>
        <w:tc>
          <w:tcPr>
            <w:tcW w:w="515" w:type="pct"/>
            <w:tcBorders>
              <w:top w:val="single" w:sz="4" w:space="0" w:color="BFBFBF"/>
              <w:left w:val="single" w:sz="4" w:space="0" w:color="000000"/>
              <w:bottom w:val="nil"/>
              <w:right w:val="single" w:sz="4" w:space="0" w:color="000000"/>
            </w:tcBorders>
            <w:shd w:val="clear" w:color="000000" w:fill="D9E1F2"/>
            <w:noWrap/>
            <w:hideMark/>
          </w:tcPr>
          <w:p w14:paraId="43E2A0DE" w14:textId="16A7B191"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w:t>
            </w:r>
          </w:p>
        </w:tc>
        <w:tc>
          <w:tcPr>
            <w:tcW w:w="493" w:type="pct"/>
            <w:tcBorders>
              <w:top w:val="nil"/>
              <w:left w:val="single" w:sz="4" w:space="0" w:color="000000"/>
              <w:bottom w:val="single" w:sz="4" w:space="0" w:color="BFBFBF"/>
              <w:right w:val="single" w:sz="4" w:space="0" w:color="000000"/>
            </w:tcBorders>
            <w:shd w:val="clear" w:color="000000" w:fill="D9E1F2"/>
            <w:noWrap/>
            <w:hideMark/>
          </w:tcPr>
          <w:p w14:paraId="684245FA" w14:textId="26CFCAB8"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0,00 €</w:t>
            </w:r>
          </w:p>
        </w:tc>
      </w:tr>
      <w:tr w:rsidR="00C843BD" w:rsidRPr="007A6FAE" w14:paraId="4D868009" w14:textId="77777777" w:rsidTr="00155044">
        <w:trPr>
          <w:trHeight w:val="155"/>
        </w:trPr>
        <w:tc>
          <w:tcPr>
            <w:tcW w:w="350" w:type="pct"/>
            <w:vMerge/>
            <w:tcBorders>
              <w:top w:val="nil"/>
              <w:left w:val="single" w:sz="4" w:space="0" w:color="auto"/>
              <w:bottom w:val="nil"/>
              <w:right w:val="nil"/>
            </w:tcBorders>
            <w:vAlign w:val="center"/>
            <w:hideMark/>
          </w:tcPr>
          <w:p w14:paraId="3DBE4316"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nil"/>
              <w:left w:val="single" w:sz="4" w:space="0" w:color="auto"/>
              <w:bottom w:val="nil"/>
              <w:right w:val="single" w:sz="4" w:space="0" w:color="auto"/>
            </w:tcBorders>
            <w:hideMark/>
          </w:tcPr>
          <w:p w14:paraId="47207051"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281BEA6" w14:textId="7D8CE2B7"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408.050</w:t>
            </w:r>
          </w:p>
        </w:tc>
        <w:tc>
          <w:tcPr>
            <w:tcW w:w="1433" w:type="pct"/>
            <w:gridSpan w:val="3"/>
            <w:tcBorders>
              <w:top w:val="nil"/>
              <w:left w:val="single" w:sz="4" w:space="0" w:color="000000"/>
              <w:bottom w:val="single" w:sz="4" w:space="0" w:color="BFBFBF"/>
              <w:right w:val="single" w:sz="4" w:space="0" w:color="000000"/>
            </w:tcBorders>
            <w:shd w:val="clear" w:color="000000" w:fill="D9E1F2"/>
            <w:hideMark/>
          </w:tcPr>
          <w:p w14:paraId="067BBD60" w14:textId="2AE31584"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Osebe, ki opravljajo dejavnost kot postranski poklic</w:t>
            </w:r>
          </w:p>
        </w:tc>
        <w:tc>
          <w:tcPr>
            <w:tcW w:w="363" w:type="pct"/>
            <w:tcBorders>
              <w:top w:val="nil"/>
              <w:left w:val="single" w:sz="4" w:space="0" w:color="000000"/>
              <w:bottom w:val="single" w:sz="4" w:space="0" w:color="BFBFBF"/>
              <w:right w:val="single" w:sz="4" w:space="0" w:color="000000"/>
            </w:tcBorders>
            <w:shd w:val="clear" w:color="000000" w:fill="D9E1F2"/>
            <w:noWrap/>
            <w:hideMark/>
          </w:tcPr>
          <w:p w14:paraId="541CC1E6" w14:textId="02AF78A4"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6E476CF8" w14:textId="037906C9"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w:t>
            </w:r>
          </w:p>
        </w:tc>
        <w:tc>
          <w:tcPr>
            <w:tcW w:w="273" w:type="pct"/>
            <w:tcBorders>
              <w:top w:val="nil"/>
              <w:left w:val="single" w:sz="4" w:space="0" w:color="000000"/>
              <w:bottom w:val="single" w:sz="4" w:space="0" w:color="BFBFBF"/>
              <w:right w:val="single" w:sz="4" w:space="0" w:color="000000"/>
            </w:tcBorders>
            <w:shd w:val="clear" w:color="000000" w:fill="D9E1F2"/>
            <w:noWrap/>
            <w:hideMark/>
          </w:tcPr>
          <w:p w14:paraId="452C4CD2" w14:textId="6250B9AD"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0,00 €</w:t>
            </w:r>
          </w:p>
        </w:tc>
        <w:tc>
          <w:tcPr>
            <w:tcW w:w="515"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4F8BEF54" w14:textId="0FA7C649"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w:t>
            </w:r>
          </w:p>
        </w:tc>
        <w:tc>
          <w:tcPr>
            <w:tcW w:w="493" w:type="pct"/>
            <w:tcBorders>
              <w:top w:val="nil"/>
              <w:left w:val="single" w:sz="4" w:space="0" w:color="000000"/>
              <w:bottom w:val="single" w:sz="4" w:space="0" w:color="BFBFBF"/>
              <w:right w:val="single" w:sz="4" w:space="0" w:color="000000"/>
            </w:tcBorders>
            <w:shd w:val="clear" w:color="000000" w:fill="D9E1F2"/>
            <w:noWrap/>
            <w:hideMark/>
          </w:tcPr>
          <w:p w14:paraId="46693797" w14:textId="0BEFF1BF"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0,00 €</w:t>
            </w:r>
          </w:p>
        </w:tc>
      </w:tr>
      <w:tr w:rsidR="00C843BD" w:rsidRPr="007A6FAE" w14:paraId="0BDF81B2" w14:textId="77777777" w:rsidTr="00155044">
        <w:trPr>
          <w:trHeight w:val="117"/>
        </w:trPr>
        <w:tc>
          <w:tcPr>
            <w:tcW w:w="350" w:type="pct"/>
            <w:vMerge/>
            <w:tcBorders>
              <w:top w:val="nil"/>
              <w:left w:val="single" w:sz="4" w:space="0" w:color="auto"/>
              <w:bottom w:val="nil"/>
              <w:right w:val="nil"/>
            </w:tcBorders>
            <w:vAlign w:val="center"/>
            <w:hideMark/>
          </w:tcPr>
          <w:p w14:paraId="3BEAAD7D"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nil"/>
              <w:left w:val="single" w:sz="4" w:space="0" w:color="auto"/>
              <w:bottom w:val="nil"/>
              <w:right w:val="single" w:sz="4" w:space="0" w:color="auto"/>
            </w:tcBorders>
            <w:hideMark/>
          </w:tcPr>
          <w:p w14:paraId="350E748B"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nil"/>
              <w:left w:val="single" w:sz="4" w:space="0" w:color="000000"/>
              <w:bottom w:val="nil"/>
              <w:right w:val="single" w:sz="4" w:space="0" w:color="000000"/>
            </w:tcBorders>
            <w:shd w:val="clear" w:color="000000" w:fill="D9E1F2"/>
            <w:noWrap/>
            <w:hideMark/>
          </w:tcPr>
          <w:p w14:paraId="0699D410" w14:textId="0F2515C0"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6.077</w:t>
            </w:r>
          </w:p>
        </w:tc>
        <w:tc>
          <w:tcPr>
            <w:tcW w:w="1433" w:type="pct"/>
            <w:gridSpan w:val="3"/>
            <w:tcBorders>
              <w:top w:val="nil"/>
              <w:left w:val="single" w:sz="4" w:space="0" w:color="000000"/>
              <w:bottom w:val="nil"/>
              <w:right w:val="single" w:sz="4" w:space="0" w:color="000000"/>
            </w:tcBorders>
            <w:shd w:val="clear" w:color="000000" w:fill="D9E1F2"/>
            <w:hideMark/>
          </w:tcPr>
          <w:p w14:paraId="56691BF0" w14:textId="11E8C72B"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Osebe, zaposlene pri tujem delodajalcu</w:t>
            </w:r>
          </w:p>
        </w:tc>
        <w:tc>
          <w:tcPr>
            <w:tcW w:w="363" w:type="pct"/>
            <w:tcBorders>
              <w:top w:val="nil"/>
              <w:left w:val="single" w:sz="4" w:space="0" w:color="000000"/>
              <w:bottom w:val="nil"/>
              <w:right w:val="single" w:sz="4" w:space="0" w:color="000000"/>
            </w:tcBorders>
            <w:shd w:val="clear" w:color="000000" w:fill="D9E1F2"/>
            <w:noWrap/>
            <w:hideMark/>
          </w:tcPr>
          <w:p w14:paraId="1961B3E3" w14:textId="308681FE"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auto"/>
              <w:right w:val="single" w:sz="4" w:space="0" w:color="000000"/>
            </w:tcBorders>
            <w:shd w:val="clear" w:color="000000" w:fill="D9E1F2"/>
            <w:noWrap/>
            <w:hideMark/>
          </w:tcPr>
          <w:p w14:paraId="543EBBF1" w14:textId="4DD445E0"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w:t>
            </w:r>
          </w:p>
        </w:tc>
        <w:tc>
          <w:tcPr>
            <w:tcW w:w="273" w:type="pct"/>
            <w:tcBorders>
              <w:top w:val="nil"/>
              <w:left w:val="single" w:sz="4" w:space="0" w:color="000000"/>
              <w:bottom w:val="nil"/>
              <w:right w:val="single" w:sz="4" w:space="0" w:color="000000"/>
            </w:tcBorders>
            <w:shd w:val="clear" w:color="000000" w:fill="D9E1F2"/>
            <w:noWrap/>
            <w:hideMark/>
          </w:tcPr>
          <w:p w14:paraId="05BCFA66" w14:textId="2E3B06F6"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0,00 €</w:t>
            </w:r>
          </w:p>
        </w:tc>
        <w:tc>
          <w:tcPr>
            <w:tcW w:w="515" w:type="pct"/>
            <w:tcBorders>
              <w:top w:val="nil"/>
              <w:left w:val="single" w:sz="4" w:space="0" w:color="000000"/>
              <w:bottom w:val="single" w:sz="4" w:space="0" w:color="auto"/>
              <w:right w:val="single" w:sz="4" w:space="0" w:color="000000"/>
            </w:tcBorders>
            <w:shd w:val="clear" w:color="000000" w:fill="D9E1F2"/>
            <w:noWrap/>
            <w:hideMark/>
          </w:tcPr>
          <w:p w14:paraId="3DDED978" w14:textId="35EEC11E"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w:t>
            </w:r>
          </w:p>
        </w:tc>
        <w:tc>
          <w:tcPr>
            <w:tcW w:w="493" w:type="pct"/>
            <w:tcBorders>
              <w:top w:val="nil"/>
              <w:left w:val="single" w:sz="4" w:space="0" w:color="000000"/>
              <w:bottom w:val="single" w:sz="4" w:space="0" w:color="auto"/>
              <w:right w:val="single" w:sz="4" w:space="0" w:color="000000"/>
            </w:tcBorders>
            <w:shd w:val="clear" w:color="000000" w:fill="D9E1F2"/>
            <w:noWrap/>
            <w:hideMark/>
          </w:tcPr>
          <w:p w14:paraId="2949B633" w14:textId="703D80FA"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0,00 €</w:t>
            </w:r>
          </w:p>
        </w:tc>
      </w:tr>
      <w:tr w:rsidR="00C843BD" w:rsidRPr="007A6FAE" w14:paraId="39DC8E01" w14:textId="77777777" w:rsidTr="00155044">
        <w:trPr>
          <w:trHeight w:val="94"/>
        </w:trPr>
        <w:tc>
          <w:tcPr>
            <w:tcW w:w="350" w:type="pct"/>
            <w:vMerge/>
            <w:tcBorders>
              <w:top w:val="nil"/>
              <w:left w:val="single" w:sz="4" w:space="0" w:color="auto"/>
              <w:bottom w:val="nil"/>
              <w:right w:val="nil"/>
            </w:tcBorders>
            <w:vAlign w:val="center"/>
            <w:hideMark/>
          </w:tcPr>
          <w:p w14:paraId="187F41DD"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val="restart"/>
            <w:tcBorders>
              <w:top w:val="single" w:sz="4" w:space="0" w:color="auto"/>
              <w:left w:val="single" w:sz="4" w:space="0" w:color="auto"/>
              <w:bottom w:val="single" w:sz="4" w:space="0" w:color="auto"/>
              <w:right w:val="single" w:sz="4" w:space="0" w:color="auto"/>
            </w:tcBorders>
            <w:shd w:val="clear" w:color="000000" w:fill="D9E1F2"/>
            <w:noWrap/>
            <w:hideMark/>
          </w:tcPr>
          <w:p w14:paraId="3C3C0D8E" w14:textId="77777777" w:rsidR="0094492F" w:rsidRDefault="0094492F" w:rsidP="00C843BD">
            <w:pPr>
              <w:suppressAutoHyphens w:val="0"/>
              <w:spacing w:line="276" w:lineRule="auto"/>
              <w:rPr>
                <w:rFonts w:cs="Arial"/>
                <w:sz w:val="16"/>
                <w:szCs w:val="16"/>
              </w:rPr>
            </w:pPr>
          </w:p>
          <w:p w14:paraId="59622DB4" w14:textId="77777777" w:rsidR="0094492F" w:rsidRDefault="0094492F" w:rsidP="00C843BD">
            <w:pPr>
              <w:suppressAutoHyphens w:val="0"/>
              <w:spacing w:line="276" w:lineRule="auto"/>
              <w:rPr>
                <w:rFonts w:cs="Arial"/>
                <w:sz w:val="16"/>
                <w:szCs w:val="16"/>
              </w:rPr>
            </w:pPr>
          </w:p>
          <w:p w14:paraId="35DC1E91" w14:textId="66E0CE96"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Izvedba plačila (eRačun)</w:t>
            </w:r>
          </w:p>
          <w:p w14:paraId="650E779A" w14:textId="3B43DF59"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single" w:sz="4" w:space="0" w:color="auto"/>
              <w:left w:val="single" w:sz="4" w:space="0" w:color="000000"/>
              <w:bottom w:val="nil"/>
              <w:right w:val="single" w:sz="4" w:space="0" w:color="000000"/>
            </w:tcBorders>
            <w:shd w:val="clear" w:color="000000" w:fill="D9E1F2"/>
            <w:noWrap/>
            <w:hideMark/>
          </w:tcPr>
          <w:p w14:paraId="770F3140" w14:textId="11FD6F9A"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913.814</w:t>
            </w:r>
          </w:p>
        </w:tc>
        <w:tc>
          <w:tcPr>
            <w:tcW w:w="1433" w:type="pct"/>
            <w:gridSpan w:val="3"/>
            <w:tcBorders>
              <w:top w:val="single" w:sz="4" w:space="0" w:color="auto"/>
              <w:left w:val="single" w:sz="4" w:space="0" w:color="000000"/>
              <w:bottom w:val="nil"/>
              <w:right w:val="single" w:sz="4" w:space="0" w:color="000000"/>
            </w:tcBorders>
            <w:shd w:val="clear" w:color="000000" w:fill="D9E1F2"/>
            <w:hideMark/>
          </w:tcPr>
          <w:p w14:paraId="1CE14A14" w14:textId="51873F10"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Samozaposlene osebe</w:t>
            </w:r>
          </w:p>
        </w:tc>
        <w:tc>
          <w:tcPr>
            <w:tcW w:w="363" w:type="pct"/>
            <w:tcBorders>
              <w:top w:val="single" w:sz="4" w:space="0" w:color="000000"/>
              <w:left w:val="single" w:sz="4" w:space="0" w:color="000000"/>
              <w:bottom w:val="nil"/>
              <w:right w:val="single" w:sz="4" w:space="0" w:color="000000"/>
            </w:tcBorders>
            <w:shd w:val="clear" w:color="000000" w:fill="D9E1F2"/>
            <w:noWrap/>
            <w:hideMark/>
          </w:tcPr>
          <w:p w14:paraId="09E3B56A" w14:textId="301081A0"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nil"/>
              <w:right w:val="single" w:sz="4" w:space="0" w:color="000000"/>
            </w:tcBorders>
            <w:shd w:val="clear" w:color="000000" w:fill="D9E1F2"/>
            <w:noWrap/>
            <w:hideMark/>
          </w:tcPr>
          <w:p w14:paraId="7FB3564E" w14:textId="7CBA29C8"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0,06</w:t>
            </w:r>
          </w:p>
        </w:tc>
        <w:tc>
          <w:tcPr>
            <w:tcW w:w="273" w:type="pct"/>
            <w:tcBorders>
              <w:top w:val="single" w:sz="4" w:space="0" w:color="auto"/>
              <w:left w:val="single" w:sz="4" w:space="0" w:color="000000"/>
              <w:bottom w:val="nil"/>
              <w:right w:val="single" w:sz="4" w:space="0" w:color="000000"/>
            </w:tcBorders>
            <w:shd w:val="clear" w:color="000000" w:fill="D9E1F2"/>
            <w:noWrap/>
            <w:hideMark/>
          </w:tcPr>
          <w:p w14:paraId="1E02F463" w14:textId="4DB32D91"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0,87 €</w:t>
            </w:r>
          </w:p>
        </w:tc>
        <w:tc>
          <w:tcPr>
            <w:tcW w:w="515" w:type="pct"/>
            <w:tcBorders>
              <w:top w:val="nil"/>
              <w:left w:val="single" w:sz="4" w:space="0" w:color="000000"/>
              <w:bottom w:val="nil"/>
              <w:right w:val="single" w:sz="4" w:space="0" w:color="000000"/>
            </w:tcBorders>
            <w:shd w:val="clear" w:color="000000" w:fill="D9E1F2"/>
            <w:noWrap/>
            <w:hideMark/>
          </w:tcPr>
          <w:p w14:paraId="72662BCA" w14:textId="7883B09C"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Bančna provizija</w:t>
            </w:r>
          </w:p>
        </w:tc>
        <w:tc>
          <w:tcPr>
            <w:tcW w:w="493" w:type="pct"/>
            <w:tcBorders>
              <w:top w:val="nil"/>
              <w:left w:val="single" w:sz="4" w:space="0" w:color="000000"/>
              <w:bottom w:val="nil"/>
              <w:right w:val="single" w:sz="4" w:space="0" w:color="000000"/>
            </w:tcBorders>
            <w:shd w:val="clear" w:color="000000" w:fill="D9E1F2"/>
            <w:noWrap/>
            <w:hideMark/>
          </w:tcPr>
          <w:p w14:paraId="54AADC91" w14:textId="0229CF1B"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1.473.799,22 €</w:t>
            </w:r>
          </w:p>
        </w:tc>
      </w:tr>
      <w:tr w:rsidR="00C843BD" w:rsidRPr="007A6FAE" w14:paraId="0A5A649B" w14:textId="77777777" w:rsidTr="00155044">
        <w:trPr>
          <w:trHeight w:val="211"/>
        </w:trPr>
        <w:tc>
          <w:tcPr>
            <w:tcW w:w="350" w:type="pct"/>
            <w:vMerge/>
            <w:tcBorders>
              <w:top w:val="nil"/>
              <w:left w:val="single" w:sz="4" w:space="0" w:color="auto"/>
              <w:bottom w:val="nil"/>
              <w:right w:val="nil"/>
            </w:tcBorders>
            <w:vAlign w:val="center"/>
            <w:hideMark/>
          </w:tcPr>
          <w:p w14:paraId="5D408258"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single" w:sz="4" w:space="0" w:color="auto"/>
              <w:left w:val="single" w:sz="4" w:space="0" w:color="auto"/>
              <w:bottom w:val="single" w:sz="4" w:space="0" w:color="auto"/>
              <w:right w:val="single" w:sz="4" w:space="0" w:color="auto"/>
            </w:tcBorders>
            <w:hideMark/>
          </w:tcPr>
          <w:p w14:paraId="0ED55CD6"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2A5742AE" w14:textId="45B0767D"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16.739</w:t>
            </w:r>
          </w:p>
        </w:tc>
        <w:tc>
          <w:tcPr>
            <w:tcW w:w="1433" w:type="pct"/>
            <w:gridSpan w:val="3"/>
            <w:tcBorders>
              <w:top w:val="single" w:sz="4" w:space="0" w:color="BFBFBF"/>
              <w:left w:val="single" w:sz="4" w:space="0" w:color="000000"/>
              <w:bottom w:val="single" w:sz="4" w:space="0" w:color="BFBFBF"/>
              <w:right w:val="single" w:sz="4" w:space="0" w:color="000000"/>
            </w:tcBorders>
            <w:shd w:val="clear" w:color="000000" w:fill="D9E1F2"/>
            <w:hideMark/>
          </w:tcPr>
          <w:p w14:paraId="70A5C4E1" w14:textId="2E696F26"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Družbeniki</w:t>
            </w:r>
          </w:p>
        </w:tc>
        <w:tc>
          <w:tcPr>
            <w:tcW w:w="36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227EEA5F" w14:textId="1611B3B4"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79F1F116" w14:textId="0B3538B2"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0,06</w:t>
            </w:r>
          </w:p>
        </w:tc>
        <w:tc>
          <w:tcPr>
            <w:tcW w:w="27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51BACA22" w14:textId="327E6F32"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0,87 €</w:t>
            </w:r>
          </w:p>
        </w:tc>
        <w:tc>
          <w:tcPr>
            <w:tcW w:w="515"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05E95EFC" w14:textId="437165C7"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Bančna provizija</w:t>
            </w:r>
          </w:p>
        </w:tc>
        <w:tc>
          <w:tcPr>
            <w:tcW w:w="493" w:type="pct"/>
            <w:tcBorders>
              <w:top w:val="single" w:sz="4" w:space="0" w:color="BFBFBF"/>
              <w:left w:val="single" w:sz="4" w:space="0" w:color="000000"/>
              <w:bottom w:val="single" w:sz="4" w:space="0" w:color="BFBFBF"/>
              <w:right w:val="single" w:sz="4" w:space="0" w:color="000000"/>
            </w:tcBorders>
            <w:shd w:val="clear" w:color="000000" w:fill="D9E1F2"/>
            <w:noWrap/>
            <w:hideMark/>
          </w:tcPr>
          <w:p w14:paraId="64ED9AD9" w14:textId="6D72EB98"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26.996,66 €</w:t>
            </w:r>
          </w:p>
        </w:tc>
      </w:tr>
      <w:tr w:rsidR="00C843BD" w:rsidRPr="007A6FAE" w14:paraId="421AB40D" w14:textId="77777777" w:rsidTr="00155044">
        <w:trPr>
          <w:trHeight w:val="187"/>
        </w:trPr>
        <w:tc>
          <w:tcPr>
            <w:tcW w:w="350" w:type="pct"/>
            <w:vMerge/>
            <w:tcBorders>
              <w:top w:val="nil"/>
              <w:left w:val="single" w:sz="4" w:space="0" w:color="auto"/>
              <w:bottom w:val="nil"/>
              <w:right w:val="nil"/>
            </w:tcBorders>
            <w:vAlign w:val="center"/>
            <w:hideMark/>
          </w:tcPr>
          <w:p w14:paraId="48D245C1"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single" w:sz="4" w:space="0" w:color="auto"/>
              <w:left w:val="single" w:sz="4" w:space="0" w:color="auto"/>
              <w:bottom w:val="single" w:sz="4" w:space="0" w:color="auto"/>
              <w:right w:val="single" w:sz="4" w:space="0" w:color="auto"/>
            </w:tcBorders>
            <w:hideMark/>
          </w:tcPr>
          <w:p w14:paraId="45CAE6D6"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nil"/>
              <w:left w:val="single" w:sz="4" w:space="0" w:color="000000"/>
              <w:bottom w:val="single" w:sz="4" w:space="0" w:color="BFBFBF"/>
              <w:right w:val="single" w:sz="4" w:space="0" w:color="000000"/>
            </w:tcBorders>
            <w:shd w:val="clear" w:color="000000" w:fill="D9E1F2"/>
            <w:noWrap/>
            <w:hideMark/>
          </w:tcPr>
          <w:p w14:paraId="140684E6" w14:textId="0784F557"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129.435</w:t>
            </w:r>
          </w:p>
        </w:tc>
        <w:tc>
          <w:tcPr>
            <w:tcW w:w="1433" w:type="pct"/>
            <w:gridSpan w:val="3"/>
            <w:tcBorders>
              <w:top w:val="nil"/>
              <w:left w:val="single" w:sz="4" w:space="0" w:color="000000"/>
              <w:bottom w:val="single" w:sz="4" w:space="0" w:color="BFBFBF"/>
              <w:right w:val="single" w:sz="4" w:space="0" w:color="000000"/>
            </w:tcBorders>
            <w:shd w:val="clear" w:color="000000" w:fill="D9E1F2"/>
            <w:hideMark/>
          </w:tcPr>
          <w:p w14:paraId="59252745" w14:textId="230D22A9"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Kmetje</w:t>
            </w:r>
          </w:p>
        </w:tc>
        <w:tc>
          <w:tcPr>
            <w:tcW w:w="363" w:type="pct"/>
            <w:tcBorders>
              <w:top w:val="nil"/>
              <w:left w:val="single" w:sz="4" w:space="0" w:color="000000"/>
              <w:bottom w:val="single" w:sz="4" w:space="0" w:color="BFBFBF"/>
              <w:right w:val="single" w:sz="4" w:space="0" w:color="000000"/>
            </w:tcBorders>
            <w:shd w:val="clear" w:color="000000" w:fill="D9E1F2"/>
            <w:noWrap/>
            <w:hideMark/>
          </w:tcPr>
          <w:p w14:paraId="0160795B" w14:textId="50BB7FD5"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6D1C5220" w14:textId="02A7312D"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0,06</w:t>
            </w:r>
          </w:p>
        </w:tc>
        <w:tc>
          <w:tcPr>
            <w:tcW w:w="273" w:type="pct"/>
            <w:tcBorders>
              <w:top w:val="nil"/>
              <w:left w:val="single" w:sz="4" w:space="0" w:color="000000"/>
              <w:bottom w:val="single" w:sz="4" w:space="0" w:color="BFBFBF"/>
              <w:right w:val="single" w:sz="4" w:space="0" w:color="000000"/>
            </w:tcBorders>
            <w:shd w:val="clear" w:color="000000" w:fill="D9E1F2"/>
            <w:noWrap/>
            <w:hideMark/>
          </w:tcPr>
          <w:p w14:paraId="72878D0F" w14:textId="68D9664A"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0,38 €</w:t>
            </w:r>
          </w:p>
        </w:tc>
        <w:tc>
          <w:tcPr>
            <w:tcW w:w="515" w:type="pct"/>
            <w:tcBorders>
              <w:top w:val="nil"/>
              <w:left w:val="single" w:sz="4" w:space="0" w:color="000000"/>
              <w:bottom w:val="single" w:sz="4" w:space="0" w:color="BFBFBF"/>
              <w:right w:val="single" w:sz="4" w:space="0" w:color="000000"/>
            </w:tcBorders>
            <w:shd w:val="clear" w:color="000000" w:fill="D9E1F2"/>
            <w:noWrap/>
            <w:hideMark/>
          </w:tcPr>
          <w:p w14:paraId="553B725B" w14:textId="6F039F29"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Bančna provizija</w:t>
            </w:r>
          </w:p>
        </w:tc>
        <w:tc>
          <w:tcPr>
            <w:tcW w:w="493" w:type="pct"/>
            <w:tcBorders>
              <w:top w:val="nil"/>
              <w:left w:val="single" w:sz="4" w:space="0" w:color="000000"/>
              <w:bottom w:val="single" w:sz="4" w:space="0" w:color="BFBFBF"/>
              <w:right w:val="single" w:sz="4" w:space="0" w:color="000000"/>
            </w:tcBorders>
            <w:shd w:val="clear" w:color="000000" w:fill="D9E1F2"/>
            <w:noWrap/>
            <w:hideMark/>
          </w:tcPr>
          <w:p w14:paraId="649EFB47" w14:textId="5FB465C8"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145.329,62 €</w:t>
            </w:r>
          </w:p>
        </w:tc>
      </w:tr>
      <w:tr w:rsidR="00C843BD" w:rsidRPr="007A6FAE" w14:paraId="491E2269" w14:textId="77777777" w:rsidTr="00155044">
        <w:trPr>
          <w:trHeight w:val="149"/>
        </w:trPr>
        <w:tc>
          <w:tcPr>
            <w:tcW w:w="350" w:type="pct"/>
            <w:vMerge/>
            <w:tcBorders>
              <w:top w:val="nil"/>
              <w:left w:val="single" w:sz="4" w:space="0" w:color="auto"/>
              <w:bottom w:val="nil"/>
              <w:right w:val="nil"/>
            </w:tcBorders>
            <w:vAlign w:val="center"/>
            <w:hideMark/>
          </w:tcPr>
          <w:p w14:paraId="157A27B9"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single" w:sz="4" w:space="0" w:color="auto"/>
              <w:left w:val="single" w:sz="4" w:space="0" w:color="auto"/>
              <w:bottom w:val="single" w:sz="4" w:space="0" w:color="auto"/>
              <w:right w:val="single" w:sz="4" w:space="0" w:color="auto"/>
            </w:tcBorders>
            <w:hideMark/>
          </w:tcPr>
          <w:p w14:paraId="0A52A540"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nil"/>
              <w:left w:val="single" w:sz="4" w:space="0" w:color="000000"/>
              <w:bottom w:val="single" w:sz="4" w:space="0" w:color="BFBFBF"/>
              <w:right w:val="single" w:sz="4" w:space="0" w:color="000000"/>
            </w:tcBorders>
            <w:shd w:val="clear" w:color="000000" w:fill="D9E1F2"/>
            <w:noWrap/>
            <w:hideMark/>
          </w:tcPr>
          <w:p w14:paraId="1F9A2ED7" w14:textId="2C760A6C"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18.815</w:t>
            </w:r>
          </w:p>
        </w:tc>
        <w:tc>
          <w:tcPr>
            <w:tcW w:w="1433" w:type="pct"/>
            <w:gridSpan w:val="3"/>
            <w:tcBorders>
              <w:top w:val="nil"/>
              <w:left w:val="single" w:sz="4" w:space="0" w:color="000000"/>
              <w:bottom w:val="single" w:sz="4" w:space="0" w:color="BFBFBF"/>
              <w:right w:val="single" w:sz="4" w:space="0" w:color="000000"/>
            </w:tcBorders>
            <w:shd w:val="clear" w:color="000000" w:fill="D9E1F2"/>
            <w:hideMark/>
          </w:tcPr>
          <w:p w14:paraId="7903B67C" w14:textId="46301E86"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Osebe, prostovoljno vključene v socialna zavarovanja</w:t>
            </w:r>
          </w:p>
        </w:tc>
        <w:tc>
          <w:tcPr>
            <w:tcW w:w="363" w:type="pct"/>
            <w:tcBorders>
              <w:top w:val="nil"/>
              <w:left w:val="single" w:sz="4" w:space="0" w:color="000000"/>
              <w:bottom w:val="single" w:sz="4" w:space="0" w:color="BFBFBF"/>
              <w:right w:val="single" w:sz="4" w:space="0" w:color="000000"/>
            </w:tcBorders>
            <w:shd w:val="clear" w:color="000000" w:fill="D9E1F2"/>
            <w:noWrap/>
            <w:hideMark/>
          </w:tcPr>
          <w:p w14:paraId="1E7C9EB9" w14:textId="336A9D2B"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6,98 €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2DE1D36F" w14:textId="68C1F2C0"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0,06</w:t>
            </w:r>
          </w:p>
        </w:tc>
        <w:tc>
          <w:tcPr>
            <w:tcW w:w="273" w:type="pct"/>
            <w:tcBorders>
              <w:top w:val="nil"/>
              <w:left w:val="single" w:sz="4" w:space="0" w:color="000000"/>
              <w:bottom w:val="single" w:sz="4" w:space="0" w:color="BFBFBF"/>
              <w:right w:val="single" w:sz="4" w:space="0" w:color="000000"/>
            </w:tcBorders>
            <w:shd w:val="clear" w:color="000000" w:fill="D9E1F2"/>
            <w:noWrap/>
            <w:hideMark/>
          </w:tcPr>
          <w:p w14:paraId="4B7913F4" w14:textId="265FA56C"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0,38 €</w:t>
            </w:r>
          </w:p>
        </w:tc>
        <w:tc>
          <w:tcPr>
            <w:tcW w:w="515" w:type="pct"/>
            <w:tcBorders>
              <w:top w:val="nil"/>
              <w:left w:val="single" w:sz="4" w:space="0" w:color="000000"/>
              <w:bottom w:val="single" w:sz="4" w:space="0" w:color="BFBFBF"/>
              <w:right w:val="single" w:sz="4" w:space="0" w:color="000000"/>
            </w:tcBorders>
            <w:shd w:val="clear" w:color="000000" w:fill="D9E1F2"/>
            <w:noWrap/>
            <w:hideMark/>
          </w:tcPr>
          <w:p w14:paraId="7EFF4E2E" w14:textId="1C967FAE"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Bančna provizija</w:t>
            </w:r>
          </w:p>
        </w:tc>
        <w:tc>
          <w:tcPr>
            <w:tcW w:w="493" w:type="pct"/>
            <w:tcBorders>
              <w:top w:val="nil"/>
              <w:left w:val="single" w:sz="4" w:space="0" w:color="000000"/>
              <w:bottom w:val="single" w:sz="4" w:space="0" w:color="BFBFBF"/>
              <w:right w:val="single" w:sz="4" w:space="0" w:color="000000"/>
            </w:tcBorders>
            <w:shd w:val="clear" w:color="000000" w:fill="D9E1F2"/>
            <w:noWrap/>
            <w:hideMark/>
          </w:tcPr>
          <w:p w14:paraId="2367330C" w14:textId="07EDF8AF"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15.029,42 €</w:t>
            </w:r>
          </w:p>
        </w:tc>
      </w:tr>
      <w:tr w:rsidR="00C843BD" w:rsidRPr="007A6FAE" w14:paraId="3D512CDF" w14:textId="77777777" w:rsidTr="00155044">
        <w:trPr>
          <w:trHeight w:val="139"/>
        </w:trPr>
        <w:tc>
          <w:tcPr>
            <w:tcW w:w="350" w:type="pct"/>
            <w:vMerge/>
            <w:tcBorders>
              <w:top w:val="nil"/>
              <w:left w:val="single" w:sz="4" w:space="0" w:color="auto"/>
              <w:bottom w:val="nil"/>
              <w:right w:val="nil"/>
            </w:tcBorders>
            <w:vAlign w:val="center"/>
            <w:hideMark/>
          </w:tcPr>
          <w:p w14:paraId="241AE1D3"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single" w:sz="4" w:space="0" w:color="auto"/>
              <w:left w:val="single" w:sz="4" w:space="0" w:color="auto"/>
              <w:bottom w:val="single" w:sz="4" w:space="0" w:color="auto"/>
              <w:right w:val="single" w:sz="4" w:space="0" w:color="auto"/>
            </w:tcBorders>
            <w:hideMark/>
          </w:tcPr>
          <w:p w14:paraId="365620AA"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nil"/>
              <w:left w:val="single" w:sz="4" w:space="0" w:color="000000"/>
              <w:bottom w:val="single" w:sz="4" w:space="0" w:color="BFBFBF"/>
              <w:right w:val="single" w:sz="4" w:space="0" w:color="000000"/>
            </w:tcBorders>
            <w:shd w:val="clear" w:color="000000" w:fill="D9E1F2"/>
            <w:noWrap/>
            <w:hideMark/>
          </w:tcPr>
          <w:p w14:paraId="212FD866" w14:textId="2CA226D7"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408.050</w:t>
            </w:r>
          </w:p>
        </w:tc>
        <w:tc>
          <w:tcPr>
            <w:tcW w:w="1433" w:type="pct"/>
            <w:gridSpan w:val="3"/>
            <w:tcBorders>
              <w:top w:val="nil"/>
              <w:left w:val="single" w:sz="4" w:space="0" w:color="000000"/>
              <w:bottom w:val="single" w:sz="4" w:space="0" w:color="BFBFBF"/>
              <w:right w:val="single" w:sz="4" w:space="0" w:color="000000"/>
            </w:tcBorders>
            <w:shd w:val="clear" w:color="000000" w:fill="D9E1F2"/>
            <w:hideMark/>
          </w:tcPr>
          <w:p w14:paraId="438D9533" w14:textId="468557CF"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Osebe, ki opravljajo dejavnost kot postranski poklic</w:t>
            </w:r>
          </w:p>
        </w:tc>
        <w:tc>
          <w:tcPr>
            <w:tcW w:w="363" w:type="pct"/>
            <w:tcBorders>
              <w:top w:val="nil"/>
              <w:left w:val="single" w:sz="4" w:space="0" w:color="000000"/>
              <w:bottom w:val="single" w:sz="4" w:space="0" w:color="BFBFBF"/>
              <w:right w:val="single" w:sz="4" w:space="0" w:color="000000"/>
            </w:tcBorders>
            <w:shd w:val="clear" w:color="000000" w:fill="D9E1F2"/>
            <w:noWrap/>
            <w:hideMark/>
          </w:tcPr>
          <w:p w14:paraId="29A19EB2" w14:textId="042C1833"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BFBFBF"/>
              <w:right w:val="single" w:sz="4" w:space="0" w:color="000000"/>
            </w:tcBorders>
            <w:shd w:val="clear" w:color="000000" w:fill="D9E1F2"/>
            <w:noWrap/>
            <w:hideMark/>
          </w:tcPr>
          <w:p w14:paraId="3851CBFC" w14:textId="4EDA917B"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0,06</w:t>
            </w:r>
          </w:p>
        </w:tc>
        <w:tc>
          <w:tcPr>
            <w:tcW w:w="273" w:type="pct"/>
            <w:tcBorders>
              <w:top w:val="nil"/>
              <w:left w:val="single" w:sz="4" w:space="0" w:color="000000"/>
              <w:bottom w:val="single" w:sz="4" w:space="0" w:color="BFBFBF"/>
              <w:right w:val="single" w:sz="4" w:space="0" w:color="000000"/>
            </w:tcBorders>
            <w:shd w:val="clear" w:color="000000" w:fill="D9E1F2"/>
            <w:noWrap/>
            <w:hideMark/>
          </w:tcPr>
          <w:p w14:paraId="350B5AAA" w14:textId="129447CD"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0,38 €</w:t>
            </w:r>
          </w:p>
        </w:tc>
        <w:tc>
          <w:tcPr>
            <w:tcW w:w="515" w:type="pct"/>
            <w:tcBorders>
              <w:top w:val="nil"/>
              <w:left w:val="single" w:sz="4" w:space="0" w:color="000000"/>
              <w:bottom w:val="single" w:sz="4" w:space="0" w:color="BFBFBF"/>
              <w:right w:val="single" w:sz="4" w:space="0" w:color="000000"/>
            </w:tcBorders>
            <w:shd w:val="clear" w:color="000000" w:fill="D9E1F2"/>
            <w:noWrap/>
            <w:hideMark/>
          </w:tcPr>
          <w:p w14:paraId="0FA1F69D" w14:textId="726828B1"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Bančna provizija</w:t>
            </w:r>
          </w:p>
        </w:tc>
        <w:tc>
          <w:tcPr>
            <w:tcW w:w="493" w:type="pct"/>
            <w:tcBorders>
              <w:top w:val="nil"/>
              <w:left w:val="single" w:sz="4" w:space="0" w:color="000000"/>
              <w:bottom w:val="single" w:sz="4" w:space="0" w:color="BFBFBF"/>
              <w:right w:val="single" w:sz="4" w:space="0" w:color="000000"/>
            </w:tcBorders>
            <w:shd w:val="clear" w:color="000000" w:fill="D9E1F2"/>
            <w:noWrap/>
            <w:hideMark/>
          </w:tcPr>
          <w:p w14:paraId="537EAA1E" w14:textId="336CFD15"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458.158,54 €</w:t>
            </w:r>
          </w:p>
        </w:tc>
      </w:tr>
      <w:tr w:rsidR="00C843BD" w:rsidRPr="007A6FAE" w14:paraId="4260E3CE" w14:textId="77777777" w:rsidTr="00155044">
        <w:trPr>
          <w:trHeight w:val="101"/>
        </w:trPr>
        <w:tc>
          <w:tcPr>
            <w:tcW w:w="350" w:type="pct"/>
            <w:vMerge/>
            <w:tcBorders>
              <w:top w:val="nil"/>
              <w:left w:val="single" w:sz="4" w:space="0" w:color="auto"/>
              <w:bottom w:val="nil"/>
              <w:right w:val="nil"/>
            </w:tcBorders>
            <w:vAlign w:val="center"/>
            <w:hideMark/>
          </w:tcPr>
          <w:p w14:paraId="6E333708"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vMerge/>
            <w:tcBorders>
              <w:top w:val="single" w:sz="4" w:space="0" w:color="auto"/>
              <w:left w:val="single" w:sz="4" w:space="0" w:color="auto"/>
              <w:bottom w:val="single" w:sz="4" w:space="0" w:color="auto"/>
              <w:right w:val="single" w:sz="4" w:space="0" w:color="auto"/>
            </w:tcBorders>
            <w:hideMark/>
          </w:tcPr>
          <w:p w14:paraId="3DD32DCF" w14:textId="77777777" w:rsidR="00C843BD" w:rsidRPr="006100C8" w:rsidRDefault="00C843BD" w:rsidP="00C843BD">
            <w:pPr>
              <w:suppressAutoHyphens w:val="0"/>
              <w:spacing w:line="276" w:lineRule="auto"/>
              <w:rPr>
                <w:rFonts w:cs="Arial"/>
                <w:color w:val="000000"/>
                <w:sz w:val="16"/>
                <w:szCs w:val="16"/>
                <w:lang w:eastAsia="sl-SI"/>
              </w:rPr>
            </w:pPr>
          </w:p>
        </w:tc>
        <w:tc>
          <w:tcPr>
            <w:tcW w:w="350" w:type="pct"/>
            <w:tcBorders>
              <w:top w:val="nil"/>
              <w:left w:val="single" w:sz="4" w:space="0" w:color="000000"/>
              <w:bottom w:val="single" w:sz="4" w:space="0" w:color="000000"/>
              <w:right w:val="single" w:sz="4" w:space="0" w:color="000000"/>
            </w:tcBorders>
            <w:shd w:val="clear" w:color="000000" w:fill="D9E1F2"/>
            <w:noWrap/>
            <w:hideMark/>
          </w:tcPr>
          <w:p w14:paraId="69913A6F" w14:textId="57E6E686"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6.077</w:t>
            </w:r>
          </w:p>
        </w:tc>
        <w:tc>
          <w:tcPr>
            <w:tcW w:w="1433" w:type="pct"/>
            <w:gridSpan w:val="3"/>
            <w:tcBorders>
              <w:top w:val="nil"/>
              <w:left w:val="single" w:sz="4" w:space="0" w:color="000000"/>
              <w:bottom w:val="single" w:sz="4" w:space="0" w:color="000000"/>
              <w:right w:val="single" w:sz="4" w:space="0" w:color="000000"/>
            </w:tcBorders>
            <w:shd w:val="clear" w:color="000000" w:fill="D9E1F2"/>
            <w:hideMark/>
          </w:tcPr>
          <w:p w14:paraId="037BA52C" w14:textId="73216258" w:rsidR="00C843BD" w:rsidRPr="006100C8" w:rsidRDefault="00C843BD" w:rsidP="00C843BD">
            <w:pPr>
              <w:suppressAutoHyphens w:val="0"/>
              <w:spacing w:line="276" w:lineRule="auto"/>
              <w:rPr>
                <w:rFonts w:cs="Arial"/>
                <w:color w:val="000000"/>
                <w:sz w:val="16"/>
                <w:szCs w:val="16"/>
                <w:lang w:eastAsia="sl-SI"/>
              </w:rPr>
            </w:pPr>
            <w:r w:rsidRPr="006100C8">
              <w:rPr>
                <w:rFonts w:cs="Arial"/>
                <w:sz w:val="16"/>
                <w:szCs w:val="16"/>
              </w:rPr>
              <w:t>Osebe, zaposlene pri tujem delodajalcu</w:t>
            </w:r>
          </w:p>
        </w:tc>
        <w:tc>
          <w:tcPr>
            <w:tcW w:w="363" w:type="pct"/>
            <w:tcBorders>
              <w:top w:val="nil"/>
              <w:left w:val="single" w:sz="4" w:space="0" w:color="000000"/>
              <w:bottom w:val="single" w:sz="4" w:space="0" w:color="auto"/>
              <w:right w:val="single" w:sz="4" w:space="0" w:color="000000"/>
            </w:tcBorders>
            <w:shd w:val="clear" w:color="000000" w:fill="D9E1F2"/>
            <w:noWrap/>
            <w:hideMark/>
          </w:tcPr>
          <w:p w14:paraId="397C2B3A" w14:textId="34A97316"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000000"/>
              <w:bottom w:val="single" w:sz="4" w:space="0" w:color="000000"/>
              <w:right w:val="single" w:sz="4" w:space="0" w:color="000000"/>
            </w:tcBorders>
            <w:shd w:val="clear" w:color="000000" w:fill="D9E1F2"/>
            <w:noWrap/>
            <w:hideMark/>
          </w:tcPr>
          <w:p w14:paraId="6B932A48" w14:textId="3ABB7A0C"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0,06</w:t>
            </w:r>
          </w:p>
        </w:tc>
        <w:tc>
          <w:tcPr>
            <w:tcW w:w="273" w:type="pct"/>
            <w:tcBorders>
              <w:top w:val="nil"/>
              <w:left w:val="single" w:sz="4" w:space="0" w:color="000000"/>
              <w:bottom w:val="single" w:sz="4" w:space="0" w:color="000000"/>
              <w:right w:val="single" w:sz="4" w:space="0" w:color="000000"/>
            </w:tcBorders>
            <w:shd w:val="clear" w:color="000000" w:fill="D9E1F2"/>
            <w:noWrap/>
            <w:hideMark/>
          </w:tcPr>
          <w:p w14:paraId="07CA00AC" w14:textId="29EA9BB5"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0,38 €</w:t>
            </w:r>
          </w:p>
        </w:tc>
        <w:tc>
          <w:tcPr>
            <w:tcW w:w="515" w:type="pct"/>
            <w:tcBorders>
              <w:top w:val="nil"/>
              <w:left w:val="single" w:sz="4" w:space="0" w:color="000000"/>
              <w:bottom w:val="single" w:sz="4" w:space="0" w:color="000000"/>
              <w:right w:val="single" w:sz="4" w:space="0" w:color="000000"/>
            </w:tcBorders>
            <w:shd w:val="clear" w:color="000000" w:fill="D9E1F2"/>
            <w:noWrap/>
            <w:hideMark/>
          </w:tcPr>
          <w:p w14:paraId="6B888B57" w14:textId="281CB998" w:rsidR="00C843BD" w:rsidRPr="006100C8" w:rsidRDefault="00C843BD" w:rsidP="00C843BD">
            <w:pPr>
              <w:suppressAutoHyphens w:val="0"/>
              <w:spacing w:line="276" w:lineRule="auto"/>
              <w:jc w:val="center"/>
              <w:rPr>
                <w:rFonts w:cs="Arial"/>
                <w:color w:val="000000"/>
                <w:sz w:val="16"/>
                <w:szCs w:val="16"/>
                <w:lang w:eastAsia="sl-SI"/>
              </w:rPr>
            </w:pPr>
            <w:r w:rsidRPr="006100C8">
              <w:rPr>
                <w:rFonts w:cs="Arial"/>
                <w:sz w:val="16"/>
                <w:szCs w:val="16"/>
              </w:rPr>
              <w:t>Bančna provizija</w:t>
            </w:r>
          </w:p>
        </w:tc>
        <w:tc>
          <w:tcPr>
            <w:tcW w:w="493" w:type="pct"/>
            <w:tcBorders>
              <w:top w:val="nil"/>
              <w:left w:val="single" w:sz="4" w:space="0" w:color="000000"/>
              <w:bottom w:val="single" w:sz="4" w:space="0" w:color="000000"/>
              <w:right w:val="single" w:sz="4" w:space="0" w:color="000000"/>
            </w:tcBorders>
            <w:shd w:val="clear" w:color="000000" w:fill="D9E1F2"/>
            <w:noWrap/>
            <w:hideMark/>
          </w:tcPr>
          <w:p w14:paraId="70568608" w14:textId="68F362F9"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6.823,26 €</w:t>
            </w:r>
          </w:p>
        </w:tc>
      </w:tr>
      <w:tr w:rsidR="007A6FAE" w:rsidRPr="007A6FAE" w14:paraId="5AD6442C" w14:textId="77777777" w:rsidTr="00681ED6">
        <w:trPr>
          <w:trHeight w:val="77"/>
        </w:trPr>
        <w:tc>
          <w:tcPr>
            <w:tcW w:w="350" w:type="pct"/>
            <w:vMerge/>
            <w:tcBorders>
              <w:top w:val="nil"/>
              <w:left w:val="single" w:sz="4" w:space="0" w:color="auto"/>
              <w:bottom w:val="nil"/>
              <w:right w:val="nil"/>
            </w:tcBorders>
            <w:vAlign w:val="center"/>
            <w:hideMark/>
          </w:tcPr>
          <w:p w14:paraId="1A103C44" w14:textId="77777777" w:rsidR="007A6FAE" w:rsidRPr="007A6FAE" w:rsidRDefault="007A6FAE" w:rsidP="001640A5">
            <w:pPr>
              <w:suppressAutoHyphens w:val="0"/>
              <w:spacing w:line="276" w:lineRule="auto"/>
              <w:rPr>
                <w:rFonts w:cs="Arial"/>
                <w:b/>
                <w:bCs/>
                <w:color w:val="FFFFFF"/>
                <w:sz w:val="16"/>
                <w:szCs w:val="16"/>
                <w:lang w:eastAsia="sl-SI"/>
              </w:rPr>
            </w:pPr>
          </w:p>
        </w:tc>
        <w:tc>
          <w:tcPr>
            <w:tcW w:w="1054" w:type="pct"/>
            <w:tcBorders>
              <w:top w:val="single" w:sz="4" w:space="0" w:color="auto"/>
              <w:left w:val="single" w:sz="4" w:space="0" w:color="auto"/>
              <w:bottom w:val="single" w:sz="4" w:space="0" w:color="auto"/>
              <w:right w:val="nil"/>
            </w:tcBorders>
            <w:shd w:val="clear" w:color="000000" w:fill="FFF2CC"/>
            <w:noWrap/>
            <w:hideMark/>
          </w:tcPr>
          <w:p w14:paraId="7BE4BBCA"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Plačilo akontacije dohodnine</w:t>
            </w:r>
          </w:p>
        </w:tc>
        <w:tc>
          <w:tcPr>
            <w:tcW w:w="350" w:type="pct"/>
            <w:tcBorders>
              <w:top w:val="single" w:sz="4" w:space="0" w:color="auto"/>
              <w:left w:val="nil"/>
              <w:bottom w:val="single" w:sz="4" w:space="0" w:color="auto"/>
              <w:right w:val="nil"/>
            </w:tcBorders>
            <w:shd w:val="clear" w:color="000000" w:fill="FFF2CC"/>
            <w:noWrap/>
            <w:hideMark/>
          </w:tcPr>
          <w:p w14:paraId="11053257"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433" w:type="pct"/>
            <w:gridSpan w:val="3"/>
            <w:tcBorders>
              <w:top w:val="single" w:sz="4" w:space="0" w:color="auto"/>
              <w:left w:val="nil"/>
              <w:bottom w:val="single" w:sz="4" w:space="0" w:color="auto"/>
              <w:right w:val="nil"/>
            </w:tcBorders>
            <w:shd w:val="clear" w:color="000000" w:fill="FFF2CC"/>
            <w:noWrap/>
            <w:hideMark/>
          </w:tcPr>
          <w:p w14:paraId="0F68F41F"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363" w:type="pct"/>
            <w:tcBorders>
              <w:top w:val="single" w:sz="4" w:space="0" w:color="auto"/>
              <w:left w:val="nil"/>
              <w:bottom w:val="single" w:sz="4" w:space="0" w:color="auto"/>
              <w:right w:val="nil"/>
            </w:tcBorders>
            <w:shd w:val="clear" w:color="000000" w:fill="FFF2CC"/>
            <w:noWrap/>
            <w:hideMark/>
          </w:tcPr>
          <w:p w14:paraId="486A0BCC" w14:textId="77777777" w:rsidR="007A6FAE" w:rsidRPr="00C843BD" w:rsidRDefault="007A6FAE" w:rsidP="001640A5">
            <w:pPr>
              <w:suppressAutoHyphens w:val="0"/>
              <w:spacing w:line="276" w:lineRule="auto"/>
              <w:rPr>
                <w:rFonts w:cs="Arial"/>
                <w:b/>
                <w:bCs/>
                <w:color w:val="000000"/>
                <w:sz w:val="16"/>
                <w:szCs w:val="16"/>
                <w:lang w:eastAsia="sl-SI"/>
              </w:rPr>
            </w:pPr>
            <w:r w:rsidRPr="00C843BD">
              <w:rPr>
                <w:rFonts w:cs="Arial"/>
                <w:b/>
                <w:bCs/>
                <w:color w:val="000000"/>
                <w:sz w:val="16"/>
                <w:szCs w:val="16"/>
                <w:lang w:eastAsia="sl-SI"/>
              </w:rPr>
              <w:t> </w:t>
            </w:r>
          </w:p>
        </w:tc>
        <w:tc>
          <w:tcPr>
            <w:tcW w:w="169" w:type="pct"/>
            <w:tcBorders>
              <w:top w:val="single" w:sz="4" w:space="0" w:color="auto"/>
              <w:left w:val="nil"/>
              <w:bottom w:val="single" w:sz="4" w:space="0" w:color="auto"/>
              <w:right w:val="nil"/>
            </w:tcBorders>
            <w:shd w:val="clear" w:color="000000" w:fill="FFF2CC"/>
            <w:noWrap/>
            <w:hideMark/>
          </w:tcPr>
          <w:p w14:paraId="27537657"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273" w:type="pct"/>
            <w:tcBorders>
              <w:top w:val="single" w:sz="4" w:space="0" w:color="auto"/>
              <w:left w:val="nil"/>
              <w:bottom w:val="single" w:sz="4" w:space="0" w:color="auto"/>
              <w:right w:val="nil"/>
            </w:tcBorders>
            <w:shd w:val="clear" w:color="000000" w:fill="FFF2CC"/>
            <w:noWrap/>
            <w:hideMark/>
          </w:tcPr>
          <w:p w14:paraId="47EFAA4B"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515" w:type="pct"/>
            <w:tcBorders>
              <w:top w:val="single" w:sz="4" w:space="0" w:color="auto"/>
              <w:left w:val="nil"/>
              <w:bottom w:val="single" w:sz="4" w:space="0" w:color="auto"/>
              <w:right w:val="nil"/>
            </w:tcBorders>
            <w:shd w:val="clear" w:color="000000" w:fill="FFF2CC"/>
            <w:noWrap/>
            <w:hideMark/>
          </w:tcPr>
          <w:p w14:paraId="5064CC0C"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493" w:type="pct"/>
            <w:tcBorders>
              <w:top w:val="single" w:sz="4" w:space="0" w:color="auto"/>
              <w:left w:val="nil"/>
              <w:bottom w:val="single" w:sz="4" w:space="0" w:color="auto"/>
              <w:right w:val="single" w:sz="4" w:space="0" w:color="auto"/>
            </w:tcBorders>
            <w:shd w:val="clear" w:color="000000" w:fill="FFF2CC"/>
            <w:noWrap/>
            <w:hideMark/>
          </w:tcPr>
          <w:p w14:paraId="45F4C92B"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r>
      <w:tr w:rsidR="00C843BD" w:rsidRPr="007A6FAE" w14:paraId="1018281A" w14:textId="77777777" w:rsidTr="00155044">
        <w:trPr>
          <w:trHeight w:val="334"/>
        </w:trPr>
        <w:tc>
          <w:tcPr>
            <w:tcW w:w="350" w:type="pct"/>
            <w:vMerge/>
            <w:tcBorders>
              <w:top w:val="nil"/>
              <w:left w:val="single" w:sz="4" w:space="0" w:color="auto"/>
              <w:bottom w:val="nil"/>
              <w:right w:val="nil"/>
            </w:tcBorders>
            <w:vAlign w:val="center"/>
            <w:hideMark/>
          </w:tcPr>
          <w:p w14:paraId="690225BF"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tcBorders>
              <w:top w:val="nil"/>
              <w:left w:val="single" w:sz="4" w:space="0" w:color="auto"/>
              <w:bottom w:val="single" w:sz="4" w:space="0" w:color="auto"/>
              <w:right w:val="single" w:sz="4" w:space="0" w:color="auto"/>
            </w:tcBorders>
            <w:shd w:val="clear" w:color="000000" w:fill="D9E1F2"/>
            <w:hideMark/>
          </w:tcPr>
          <w:p w14:paraId="126F0175" w14:textId="2A1B6927"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Priprava plačilnih nalogov za plačilo akontacije dohodnine (mesečno plačilo)</w:t>
            </w:r>
          </w:p>
        </w:tc>
        <w:tc>
          <w:tcPr>
            <w:tcW w:w="350" w:type="pct"/>
            <w:tcBorders>
              <w:top w:val="nil"/>
              <w:left w:val="single" w:sz="4" w:space="0" w:color="auto"/>
              <w:bottom w:val="single" w:sz="4" w:space="0" w:color="auto"/>
              <w:right w:val="single" w:sz="4" w:space="0" w:color="auto"/>
            </w:tcBorders>
            <w:shd w:val="clear" w:color="000000" w:fill="D9E1F2"/>
            <w:noWrap/>
            <w:hideMark/>
          </w:tcPr>
          <w:p w14:paraId="47979CA7" w14:textId="56E74095"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52.240</w:t>
            </w:r>
          </w:p>
        </w:tc>
        <w:tc>
          <w:tcPr>
            <w:tcW w:w="1433" w:type="pct"/>
            <w:gridSpan w:val="3"/>
            <w:tcBorders>
              <w:top w:val="nil"/>
              <w:left w:val="single" w:sz="4" w:space="0" w:color="auto"/>
              <w:bottom w:val="single" w:sz="4" w:space="0" w:color="auto"/>
              <w:right w:val="single" w:sz="4" w:space="0" w:color="auto"/>
            </w:tcBorders>
            <w:shd w:val="clear" w:color="000000" w:fill="D9E1F2"/>
            <w:hideMark/>
          </w:tcPr>
          <w:p w14:paraId="1E618085" w14:textId="6891F112"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Zavezanci za mesečno plačilo akontacije dohodnine in dohodnine od dohodka iz dejavnosti</w:t>
            </w:r>
          </w:p>
        </w:tc>
        <w:tc>
          <w:tcPr>
            <w:tcW w:w="363" w:type="pct"/>
            <w:tcBorders>
              <w:top w:val="nil"/>
              <w:left w:val="single" w:sz="4" w:space="0" w:color="auto"/>
              <w:bottom w:val="single" w:sz="4" w:space="0" w:color="auto"/>
              <w:right w:val="single" w:sz="4" w:space="0" w:color="auto"/>
            </w:tcBorders>
            <w:shd w:val="clear" w:color="000000" w:fill="D9E1F2"/>
            <w:noWrap/>
            <w:hideMark/>
          </w:tcPr>
          <w:p w14:paraId="1D8C3D98" w14:textId="2B7BD95D"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auto"/>
              <w:bottom w:val="single" w:sz="4" w:space="0" w:color="auto"/>
              <w:right w:val="single" w:sz="4" w:space="0" w:color="auto"/>
            </w:tcBorders>
            <w:shd w:val="clear" w:color="000000" w:fill="D9E1F2"/>
            <w:noWrap/>
            <w:hideMark/>
          </w:tcPr>
          <w:p w14:paraId="2823AA71" w14:textId="202A4F0D"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0,04</w:t>
            </w:r>
          </w:p>
        </w:tc>
        <w:tc>
          <w:tcPr>
            <w:tcW w:w="273" w:type="pct"/>
            <w:tcBorders>
              <w:top w:val="nil"/>
              <w:left w:val="single" w:sz="4" w:space="0" w:color="auto"/>
              <w:bottom w:val="single" w:sz="4" w:space="0" w:color="auto"/>
              <w:right w:val="single" w:sz="4" w:space="0" w:color="auto"/>
            </w:tcBorders>
            <w:shd w:val="clear" w:color="000000" w:fill="D9E1F2"/>
            <w:noWrap/>
            <w:hideMark/>
          </w:tcPr>
          <w:p w14:paraId="7B4E69B1" w14:textId="0B78E0FC"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0,00 €</w:t>
            </w:r>
          </w:p>
        </w:tc>
        <w:tc>
          <w:tcPr>
            <w:tcW w:w="515" w:type="pct"/>
            <w:tcBorders>
              <w:top w:val="nil"/>
              <w:left w:val="single" w:sz="4" w:space="0" w:color="auto"/>
              <w:bottom w:val="single" w:sz="4" w:space="0" w:color="auto"/>
              <w:right w:val="single" w:sz="4" w:space="0" w:color="auto"/>
            </w:tcBorders>
            <w:shd w:val="clear" w:color="000000" w:fill="D9E1F2"/>
            <w:noWrap/>
            <w:hideMark/>
          </w:tcPr>
          <w:p w14:paraId="0A39B7CC" w14:textId="5C37919D"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w:t>
            </w:r>
          </w:p>
        </w:tc>
        <w:tc>
          <w:tcPr>
            <w:tcW w:w="493" w:type="pct"/>
            <w:tcBorders>
              <w:top w:val="nil"/>
              <w:left w:val="single" w:sz="4" w:space="0" w:color="auto"/>
              <w:bottom w:val="single" w:sz="4" w:space="0" w:color="auto"/>
              <w:right w:val="single" w:sz="4" w:space="0" w:color="auto"/>
            </w:tcBorders>
            <w:shd w:val="clear" w:color="000000" w:fill="D9E1F2"/>
            <w:noWrap/>
            <w:hideMark/>
          </w:tcPr>
          <w:p w14:paraId="634CB066" w14:textId="1AAE80D8"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310.430,98 €</w:t>
            </w:r>
          </w:p>
        </w:tc>
      </w:tr>
      <w:tr w:rsidR="00C843BD" w:rsidRPr="007A6FAE" w14:paraId="112DCE81" w14:textId="77777777" w:rsidTr="00155044">
        <w:trPr>
          <w:trHeight w:val="383"/>
        </w:trPr>
        <w:tc>
          <w:tcPr>
            <w:tcW w:w="350" w:type="pct"/>
            <w:vMerge/>
            <w:tcBorders>
              <w:top w:val="nil"/>
              <w:left w:val="single" w:sz="4" w:space="0" w:color="auto"/>
              <w:bottom w:val="nil"/>
              <w:right w:val="nil"/>
            </w:tcBorders>
            <w:vAlign w:val="center"/>
            <w:hideMark/>
          </w:tcPr>
          <w:p w14:paraId="09C72845"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tcBorders>
              <w:top w:val="nil"/>
              <w:left w:val="single" w:sz="4" w:space="0" w:color="auto"/>
              <w:bottom w:val="single" w:sz="4" w:space="0" w:color="auto"/>
              <w:right w:val="single" w:sz="4" w:space="0" w:color="auto"/>
            </w:tcBorders>
            <w:shd w:val="clear" w:color="000000" w:fill="D9E1F2"/>
            <w:hideMark/>
          </w:tcPr>
          <w:p w14:paraId="386082BC" w14:textId="6A079883"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Priprava plačilnih nalogov za plačilo akontacije dohodnine (trimesečno plačilo)</w:t>
            </w:r>
          </w:p>
        </w:tc>
        <w:tc>
          <w:tcPr>
            <w:tcW w:w="350" w:type="pct"/>
            <w:tcBorders>
              <w:top w:val="nil"/>
              <w:left w:val="single" w:sz="4" w:space="0" w:color="auto"/>
              <w:bottom w:val="single" w:sz="4" w:space="0" w:color="auto"/>
              <w:right w:val="single" w:sz="4" w:space="0" w:color="auto"/>
            </w:tcBorders>
            <w:shd w:val="clear" w:color="000000" w:fill="D9E1F2"/>
            <w:noWrap/>
            <w:hideMark/>
          </w:tcPr>
          <w:p w14:paraId="69842B74" w14:textId="0F904424"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21.206</w:t>
            </w:r>
          </w:p>
        </w:tc>
        <w:tc>
          <w:tcPr>
            <w:tcW w:w="1433" w:type="pct"/>
            <w:gridSpan w:val="3"/>
            <w:tcBorders>
              <w:top w:val="nil"/>
              <w:left w:val="single" w:sz="4" w:space="0" w:color="auto"/>
              <w:bottom w:val="single" w:sz="4" w:space="0" w:color="auto"/>
              <w:right w:val="single" w:sz="4" w:space="0" w:color="auto"/>
            </w:tcBorders>
            <w:shd w:val="clear" w:color="000000" w:fill="D9E1F2"/>
            <w:hideMark/>
          </w:tcPr>
          <w:p w14:paraId="0E83F415" w14:textId="150C28CA"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Zavezanci za trimesečno plačilo akontacije dohodnine in dohodnine od dohodka iz dejavnosti</w:t>
            </w:r>
          </w:p>
        </w:tc>
        <w:tc>
          <w:tcPr>
            <w:tcW w:w="363" w:type="pct"/>
            <w:tcBorders>
              <w:top w:val="nil"/>
              <w:left w:val="single" w:sz="4" w:space="0" w:color="auto"/>
              <w:bottom w:val="single" w:sz="4" w:space="0" w:color="auto"/>
              <w:right w:val="single" w:sz="4" w:space="0" w:color="auto"/>
            </w:tcBorders>
            <w:shd w:val="clear" w:color="000000" w:fill="D9E1F2"/>
            <w:noWrap/>
            <w:hideMark/>
          </w:tcPr>
          <w:p w14:paraId="77379587" w14:textId="6400A1A5"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auto"/>
              <w:bottom w:val="single" w:sz="4" w:space="0" w:color="auto"/>
              <w:right w:val="single" w:sz="4" w:space="0" w:color="auto"/>
            </w:tcBorders>
            <w:shd w:val="clear" w:color="000000" w:fill="D9E1F2"/>
            <w:noWrap/>
            <w:hideMark/>
          </w:tcPr>
          <w:p w14:paraId="2A705C52" w14:textId="51AE2598"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0,04</w:t>
            </w:r>
          </w:p>
        </w:tc>
        <w:tc>
          <w:tcPr>
            <w:tcW w:w="273" w:type="pct"/>
            <w:tcBorders>
              <w:top w:val="nil"/>
              <w:left w:val="single" w:sz="4" w:space="0" w:color="auto"/>
              <w:bottom w:val="single" w:sz="4" w:space="0" w:color="auto"/>
              <w:right w:val="single" w:sz="4" w:space="0" w:color="auto"/>
            </w:tcBorders>
            <w:shd w:val="clear" w:color="000000" w:fill="D9E1F2"/>
            <w:noWrap/>
            <w:hideMark/>
          </w:tcPr>
          <w:p w14:paraId="33928E6E" w14:textId="0DDBC7AB"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0,00 €</w:t>
            </w:r>
          </w:p>
        </w:tc>
        <w:tc>
          <w:tcPr>
            <w:tcW w:w="515" w:type="pct"/>
            <w:tcBorders>
              <w:top w:val="nil"/>
              <w:left w:val="single" w:sz="4" w:space="0" w:color="auto"/>
              <w:bottom w:val="single" w:sz="4" w:space="0" w:color="auto"/>
              <w:right w:val="single" w:sz="4" w:space="0" w:color="auto"/>
            </w:tcBorders>
            <w:shd w:val="clear" w:color="000000" w:fill="D9E1F2"/>
            <w:noWrap/>
            <w:hideMark/>
          </w:tcPr>
          <w:p w14:paraId="186EE73B" w14:textId="4734EA3A"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w:t>
            </w:r>
          </w:p>
        </w:tc>
        <w:tc>
          <w:tcPr>
            <w:tcW w:w="493" w:type="pct"/>
            <w:tcBorders>
              <w:top w:val="nil"/>
              <w:left w:val="single" w:sz="4" w:space="0" w:color="auto"/>
              <w:bottom w:val="single" w:sz="4" w:space="0" w:color="auto"/>
              <w:right w:val="single" w:sz="4" w:space="0" w:color="auto"/>
            </w:tcBorders>
            <w:shd w:val="clear" w:color="000000" w:fill="D9E1F2"/>
            <w:noWrap/>
            <w:hideMark/>
          </w:tcPr>
          <w:p w14:paraId="71A99108" w14:textId="74E60812"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42.004,84 €</w:t>
            </w:r>
          </w:p>
        </w:tc>
      </w:tr>
      <w:tr w:rsidR="00C843BD" w:rsidRPr="007A6FAE" w14:paraId="02DAAC5E" w14:textId="77777777" w:rsidTr="00155044">
        <w:trPr>
          <w:trHeight w:val="403"/>
        </w:trPr>
        <w:tc>
          <w:tcPr>
            <w:tcW w:w="350" w:type="pct"/>
            <w:vMerge/>
            <w:tcBorders>
              <w:top w:val="nil"/>
              <w:left w:val="single" w:sz="4" w:space="0" w:color="auto"/>
              <w:bottom w:val="nil"/>
              <w:right w:val="nil"/>
            </w:tcBorders>
            <w:vAlign w:val="center"/>
            <w:hideMark/>
          </w:tcPr>
          <w:p w14:paraId="2557E23D"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tcBorders>
              <w:top w:val="nil"/>
              <w:left w:val="single" w:sz="4" w:space="0" w:color="auto"/>
              <w:bottom w:val="single" w:sz="4" w:space="0" w:color="auto"/>
              <w:right w:val="single" w:sz="4" w:space="0" w:color="auto"/>
            </w:tcBorders>
            <w:shd w:val="clear" w:color="000000" w:fill="D9E1F2"/>
            <w:noWrap/>
            <w:hideMark/>
          </w:tcPr>
          <w:p w14:paraId="378EFA8E" w14:textId="3ADCC419"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Izvedba plačila (mesečno plačilo)</w:t>
            </w:r>
          </w:p>
        </w:tc>
        <w:tc>
          <w:tcPr>
            <w:tcW w:w="350" w:type="pct"/>
            <w:tcBorders>
              <w:top w:val="nil"/>
              <w:left w:val="single" w:sz="4" w:space="0" w:color="auto"/>
              <w:bottom w:val="single" w:sz="4" w:space="0" w:color="auto"/>
              <w:right w:val="single" w:sz="4" w:space="0" w:color="auto"/>
            </w:tcBorders>
            <w:shd w:val="clear" w:color="000000" w:fill="D9E1F2"/>
            <w:noWrap/>
            <w:hideMark/>
          </w:tcPr>
          <w:p w14:paraId="032EDC80" w14:textId="534D93E2"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52.240</w:t>
            </w:r>
          </w:p>
        </w:tc>
        <w:tc>
          <w:tcPr>
            <w:tcW w:w="1433" w:type="pct"/>
            <w:gridSpan w:val="3"/>
            <w:tcBorders>
              <w:top w:val="nil"/>
              <w:left w:val="single" w:sz="4" w:space="0" w:color="auto"/>
              <w:bottom w:val="single" w:sz="4" w:space="0" w:color="auto"/>
              <w:right w:val="single" w:sz="4" w:space="0" w:color="auto"/>
            </w:tcBorders>
            <w:shd w:val="clear" w:color="000000" w:fill="D9E1F2"/>
            <w:hideMark/>
          </w:tcPr>
          <w:p w14:paraId="37CDD5D8" w14:textId="48468CBE"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 xml:space="preserve">Zavezanci za mesečno plačilo akontacije dohodnine in dohodnine od dohodka iz dejavnosti </w:t>
            </w:r>
          </w:p>
        </w:tc>
        <w:tc>
          <w:tcPr>
            <w:tcW w:w="363" w:type="pct"/>
            <w:tcBorders>
              <w:top w:val="nil"/>
              <w:left w:val="single" w:sz="4" w:space="0" w:color="auto"/>
              <w:bottom w:val="single" w:sz="4" w:space="0" w:color="auto"/>
              <w:right w:val="single" w:sz="4" w:space="0" w:color="auto"/>
            </w:tcBorders>
            <w:shd w:val="clear" w:color="000000" w:fill="D9E1F2"/>
            <w:noWrap/>
            <w:hideMark/>
          </w:tcPr>
          <w:p w14:paraId="6E9193EA" w14:textId="2A3769B4"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auto"/>
              <w:bottom w:val="single" w:sz="4" w:space="0" w:color="auto"/>
              <w:right w:val="single" w:sz="4" w:space="0" w:color="auto"/>
            </w:tcBorders>
            <w:shd w:val="clear" w:color="000000" w:fill="D9E1F2"/>
            <w:noWrap/>
            <w:hideMark/>
          </w:tcPr>
          <w:p w14:paraId="61E45DAF" w14:textId="1B8A63D6"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0,06</w:t>
            </w:r>
          </w:p>
        </w:tc>
        <w:tc>
          <w:tcPr>
            <w:tcW w:w="273" w:type="pct"/>
            <w:tcBorders>
              <w:top w:val="nil"/>
              <w:left w:val="single" w:sz="4" w:space="0" w:color="auto"/>
              <w:bottom w:val="single" w:sz="4" w:space="0" w:color="auto"/>
              <w:right w:val="single" w:sz="4" w:space="0" w:color="auto"/>
            </w:tcBorders>
            <w:shd w:val="clear" w:color="000000" w:fill="D9E1F2"/>
            <w:noWrap/>
            <w:hideMark/>
          </w:tcPr>
          <w:p w14:paraId="10EAEF26" w14:textId="4A04831B"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0,87 €</w:t>
            </w:r>
          </w:p>
        </w:tc>
        <w:tc>
          <w:tcPr>
            <w:tcW w:w="515" w:type="pct"/>
            <w:tcBorders>
              <w:top w:val="nil"/>
              <w:left w:val="single" w:sz="4" w:space="0" w:color="auto"/>
              <w:bottom w:val="single" w:sz="4" w:space="0" w:color="auto"/>
              <w:right w:val="single" w:sz="4" w:space="0" w:color="auto"/>
            </w:tcBorders>
            <w:shd w:val="clear" w:color="000000" w:fill="D9E1F2"/>
            <w:noWrap/>
            <w:hideMark/>
          </w:tcPr>
          <w:p w14:paraId="1FE53FDA" w14:textId="23578928"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Bančna provizija</w:t>
            </w:r>
          </w:p>
        </w:tc>
        <w:tc>
          <w:tcPr>
            <w:tcW w:w="493" w:type="pct"/>
            <w:tcBorders>
              <w:top w:val="nil"/>
              <w:left w:val="single" w:sz="4" w:space="0" w:color="auto"/>
              <w:bottom w:val="single" w:sz="4" w:space="0" w:color="auto"/>
              <w:right w:val="single" w:sz="4" w:space="0" w:color="auto"/>
            </w:tcBorders>
            <w:shd w:val="clear" w:color="000000" w:fill="D9E1F2"/>
            <w:noWrap/>
            <w:hideMark/>
          </w:tcPr>
          <w:p w14:paraId="38CF46C4" w14:textId="589C5F0B"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1.011.032,06 €</w:t>
            </w:r>
          </w:p>
        </w:tc>
      </w:tr>
      <w:tr w:rsidR="00C843BD" w:rsidRPr="007A6FAE" w14:paraId="799CCE7C" w14:textId="77777777" w:rsidTr="00155044">
        <w:trPr>
          <w:trHeight w:val="422"/>
        </w:trPr>
        <w:tc>
          <w:tcPr>
            <w:tcW w:w="350" w:type="pct"/>
            <w:vMerge/>
            <w:tcBorders>
              <w:top w:val="nil"/>
              <w:left w:val="single" w:sz="4" w:space="0" w:color="auto"/>
              <w:bottom w:val="nil"/>
              <w:right w:val="nil"/>
            </w:tcBorders>
            <w:vAlign w:val="center"/>
            <w:hideMark/>
          </w:tcPr>
          <w:p w14:paraId="1A13397D" w14:textId="77777777" w:rsidR="00C843BD" w:rsidRPr="007A6FAE" w:rsidRDefault="00C843BD" w:rsidP="00C843BD">
            <w:pPr>
              <w:suppressAutoHyphens w:val="0"/>
              <w:spacing w:line="276" w:lineRule="auto"/>
              <w:rPr>
                <w:rFonts w:cs="Arial"/>
                <w:b/>
                <w:bCs/>
                <w:color w:val="FFFFFF"/>
                <w:sz w:val="16"/>
                <w:szCs w:val="16"/>
                <w:lang w:eastAsia="sl-SI"/>
              </w:rPr>
            </w:pPr>
          </w:p>
        </w:tc>
        <w:tc>
          <w:tcPr>
            <w:tcW w:w="1054" w:type="pct"/>
            <w:tcBorders>
              <w:top w:val="nil"/>
              <w:left w:val="single" w:sz="4" w:space="0" w:color="auto"/>
              <w:bottom w:val="single" w:sz="4" w:space="0" w:color="auto"/>
              <w:right w:val="single" w:sz="4" w:space="0" w:color="auto"/>
            </w:tcBorders>
            <w:shd w:val="clear" w:color="000000" w:fill="D9E1F2"/>
            <w:noWrap/>
            <w:hideMark/>
          </w:tcPr>
          <w:p w14:paraId="6E9131BF" w14:textId="0DAE367F"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Izvedba plačila (trimesečno plačilo)</w:t>
            </w:r>
          </w:p>
        </w:tc>
        <w:tc>
          <w:tcPr>
            <w:tcW w:w="350" w:type="pct"/>
            <w:tcBorders>
              <w:top w:val="nil"/>
              <w:left w:val="single" w:sz="4" w:space="0" w:color="auto"/>
              <w:bottom w:val="single" w:sz="4" w:space="0" w:color="auto"/>
              <w:right w:val="single" w:sz="4" w:space="0" w:color="auto"/>
            </w:tcBorders>
            <w:shd w:val="clear" w:color="000000" w:fill="D9E1F2"/>
            <w:noWrap/>
            <w:hideMark/>
          </w:tcPr>
          <w:p w14:paraId="532E6C37" w14:textId="50B7B1D8"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21.206</w:t>
            </w:r>
          </w:p>
        </w:tc>
        <w:tc>
          <w:tcPr>
            <w:tcW w:w="1433" w:type="pct"/>
            <w:gridSpan w:val="3"/>
            <w:tcBorders>
              <w:top w:val="nil"/>
              <w:left w:val="single" w:sz="4" w:space="0" w:color="auto"/>
              <w:bottom w:val="single" w:sz="4" w:space="0" w:color="auto"/>
              <w:right w:val="single" w:sz="4" w:space="0" w:color="auto"/>
            </w:tcBorders>
            <w:shd w:val="clear" w:color="000000" w:fill="D9E1F2"/>
            <w:hideMark/>
          </w:tcPr>
          <w:p w14:paraId="36FA4F53" w14:textId="40355CEB" w:rsidR="00C843BD" w:rsidRPr="006100C8" w:rsidRDefault="00C843BD" w:rsidP="00C843BD">
            <w:pPr>
              <w:suppressAutoHyphens w:val="0"/>
              <w:spacing w:line="276" w:lineRule="auto"/>
              <w:rPr>
                <w:rFonts w:cs="Arial"/>
                <w:color w:val="000000"/>
                <w:sz w:val="16"/>
                <w:szCs w:val="16"/>
                <w:lang w:eastAsia="sl-SI"/>
              </w:rPr>
            </w:pPr>
            <w:r w:rsidRPr="006100C8">
              <w:rPr>
                <w:sz w:val="16"/>
                <w:szCs w:val="16"/>
              </w:rPr>
              <w:t>Zavezanci za trimesečno plačilo akontacije dohodnine in dohodnine od dohodka iz dejavnosti</w:t>
            </w:r>
          </w:p>
        </w:tc>
        <w:tc>
          <w:tcPr>
            <w:tcW w:w="363" w:type="pct"/>
            <w:tcBorders>
              <w:top w:val="nil"/>
              <w:left w:val="single" w:sz="4" w:space="0" w:color="auto"/>
              <w:bottom w:val="single" w:sz="4" w:space="0" w:color="auto"/>
              <w:right w:val="single" w:sz="4" w:space="0" w:color="auto"/>
            </w:tcBorders>
            <w:shd w:val="clear" w:color="000000" w:fill="D9E1F2"/>
            <w:noWrap/>
            <w:hideMark/>
          </w:tcPr>
          <w:p w14:paraId="3BC1F8B9" w14:textId="44959BBF" w:rsidR="00C843BD" w:rsidRPr="00C843BD" w:rsidRDefault="00C843BD" w:rsidP="00C843BD">
            <w:pPr>
              <w:suppressAutoHyphens w:val="0"/>
              <w:spacing w:line="276" w:lineRule="auto"/>
              <w:jc w:val="center"/>
              <w:rPr>
                <w:rFonts w:cs="Arial"/>
                <w:color w:val="000000"/>
                <w:sz w:val="16"/>
                <w:szCs w:val="16"/>
                <w:lang w:eastAsia="sl-SI"/>
              </w:rPr>
            </w:pPr>
            <w:r w:rsidRPr="00C843BD">
              <w:rPr>
                <w:sz w:val="16"/>
                <w:szCs w:val="16"/>
              </w:rPr>
              <w:t>12,38 €</w:t>
            </w:r>
          </w:p>
        </w:tc>
        <w:tc>
          <w:tcPr>
            <w:tcW w:w="169" w:type="pct"/>
            <w:tcBorders>
              <w:top w:val="nil"/>
              <w:left w:val="single" w:sz="4" w:space="0" w:color="auto"/>
              <w:bottom w:val="single" w:sz="4" w:space="0" w:color="auto"/>
              <w:right w:val="single" w:sz="4" w:space="0" w:color="auto"/>
            </w:tcBorders>
            <w:shd w:val="clear" w:color="000000" w:fill="D9E1F2"/>
            <w:noWrap/>
            <w:hideMark/>
          </w:tcPr>
          <w:p w14:paraId="1B6F9552" w14:textId="5EE6E28F"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0,06</w:t>
            </w:r>
          </w:p>
        </w:tc>
        <w:tc>
          <w:tcPr>
            <w:tcW w:w="273" w:type="pct"/>
            <w:tcBorders>
              <w:top w:val="nil"/>
              <w:left w:val="single" w:sz="4" w:space="0" w:color="auto"/>
              <w:bottom w:val="single" w:sz="4" w:space="0" w:color="auto"/>
              <w:right w:val="single" w:sz="4" w:space="0" w:color="auto"/>
            </w:tcBorders>
            <w:shd w:val="clear" w:color="000000" w:fill="D9E1F2"/>
            <w:noWrap/>
            <w:hideMark/>
          </w:tcPr>
          <w:p w14:paraId="22C0228A" w14:textId="22DD18F9"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0,38 €</w:t>
            </w:r>
          </w:p>
        </w:tc>
        <w:tc>
          <w:tcPr>
            <w:tcW w:w="515" w:type="pct"/>
            <w:tcBorders>
              <w:top w:val="nil"/>
              <w:left w:val="single" w:sz="4" w:space="0" w:color="auto"/>
              <w:bottom w:val="single" w:sz="4" w:space="0" w:color="auto"/>
              <w:right w:val="single" w:sz="4" w:space="0" w:color="auto"/>
            </w:tcBorders>
            <w:shd w:val="clear" w:color="000000" w:fill="D9E1F2"/>
            <w:noWrap/>
            <w:hideMark/>
          </w:tcPr>
          <w:p w14:paraId="3FF9C101" w14:textId="6B850CD7" w:rsidR="00C843BD" w:rsidRPr="006100C8" w:rsidRDefault="00C843BD" w:rsidP="00C843BD">
            <w:pPr>
              <w:suppressAutoHyphens w:val="0"/>
              <w:spacing w:line="276" w:lineRule="auto"/>
              <w:jc w:val="center"/>
              <w:rPr>
                <w:rFonts w:cs="Arial"/>
                <w:color w:val="000000"/>
                <w:sz w:val="16"/>
                <w:szCs w:val="16"/>
                <w:lang w:eastAsia="sl-SI"/>
              </w:rPr>
            </w:pPr>
            <w:r w:rsidRPr="006100C8">
              <w:rPr>
                <w:sz w:val="16"/>
                <w:szCs w:val="16"/>
              </w:rPr>
              <w:t>Bančna provizija</w:t>
            </w:r>
          </w:p>
        </w:tc>
        <w:tc>
          <w:tcPr>
            <w:tcW w:w="493" w:type="pct"/>
            <w:tcBorders>
              <w:top w:val="nil"/>
              <w:left w:val="single" w:sz="4" w:space="0" w:color="auto"/>
              <w:bottom w:val="single" w:sz="4" w:space="0" w:color="auto"/>
              <w:right w:val="single" w:sz="4" w:space="0" w:color="auto"/>
            </w:tcBorders>
            <w:shd w:val="clear" w:color="000000" w:fill="D9E1F2"/>
            <w:noWrap/>
            <w:hideMark/>
          </w:tcPr>
          <w:p w14:paraId="6B6E1808" w14:textId="7D3A31A4" w:rsidR="00C843BD" w:rsidRPr="00D520D6" w:rsidRDefault="00C843BD" w:rsidP="00C843BD">
            <w:pPr>
              <w:suppressAutoHyphens w:val="0"/>
              <w:spacing w:line="276" w:lineRule="auto"/>
              <w:jc w:val="center"/>
              <w:rPr>
                <w:rFonts w:cs="Arial"/>
                <w:color w:val="000000"/>
                <w:sz w:val="16"/>
                <w:szCs w:val="16"/>
                <w:lang w:eastAsia="sl-SI"/>
              </w:rPr>
            </w:pPr>
            <w:r w:rsidRPr="00D520D6">
              <w:rPr>
                <w:sz w:val="16"/>
                <w:szCs w:val="16"/>
              </w:rPr>
              <w:t>95.240,39 €</w:t>
            </w:r>
          </w:p>
        </w:tc>
      </w:tr>
      <w:tr w:rsidR="007A6FAE" w:rsidRPr="007A6FAE" w14:paraId="0B652F40" w14:textId="77777777" w:rsidTr="00681ED6">
        <w:trPr>
          <w:trHeight w:val="131"/>
        </w:trPr>
        <w:tc>
          <w:tcPr>
            <w:tcW w:w="350" w:type="pct"/>
            <w:vMerge/>
            <w:tcBorders>
              <w:top w:val="nil"/>
              <w:left w:val="single" w:sz="4" w:space="0" w:color="auto"/>
              <w:bottom w:val="nil"/>
              <w:right w:val="nil"/>
            </w:tcBorders>
            <w:vAlign w:val="center"/>
            <w:hideMark/>
          </w:tcPr>
          <w:p w14:paraId="0FAA5453" w14:textId="77777777" w:rsidR="007A6FAE" w:rsidRPr="007A6FAE" w:rsidRDefault="007A6FAE" w:rsidP="001640A5">
            <w:pPr>
              <w:suppressAutoHyphens w:val="0"/>
              <w:spacing w:line="276" w:lineRule="auto"/>
              <w:rPr>
                <w:rFonts w:cs="Arial"/>
                <w:b/>
                <w:bCs/>
                <w:color w:val="FFFFFF"/>
                <w:sz w:val="16"/>
                <w:szCs w:val="16"/>
                <w:lang w:eastAsia="sl-SI"/>
              </w:rPr>
            </w:pPr>
          </w:p>
        </w:tc>
        <w:tc>
          <w:tcPr>
            <w:tcW w:w="1054" w:type="pct"/>
            <w:tcBorders>
              <w:top w:val="single" w:sz="4" w:space="0" w:color="auto"/>
              <w:left w:val="single" w:sz="4" w:space="0" w:color="auto"/>
              <w:bottom w:val="single" w:sz="4" w:space="0" w:color="auto"/>
              <w:right w:val="nil"/>
            </w:tcBorders>
            <w:shd w:val="clear" w:color="000000" w:fill="C6E0B4"/>
            <w:noWrap/>
            <w:hideMark/>
          </w:tcPr>
          <w:p w14:paraId="1471AF93"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SKUPAJ</w:t>
            </w:r>
          </w:p>
        </w:tc>
        <w:tc>
          <w:tcPr>
            <w:tcW w:w="350" w:type="pct"/>
            <w:tcBorders>
              <w:top w:val="nil"/>
              <w:left w:val="nil"/>
              <w:bottom w:val="single" w:sz="4" w:space="0" w:color="auto"/>
              <w:right w:val="nil"/>
            </w:tcBorders>
            <w:shd w:val="clear" w:color="000000" w:fill="C6E0B4"/>
            <w:noWrap/>
            <w:hideMark/>
          </w:tcPr>
          <w:p w14:paraId="68694F73"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433" w:type="pct"/>
            <w:gridSpan w:val="3"/>
            <w:tcBorders>
              <w:top w:val="single" w:sz="4" w:space="0" w:color="auto"/>
              <w:left w:val="nil"/>
              <w:bottom w:val="single" w:sz="4" w:space="0" w:color="auto"/>
              <w:right w:val="nil"/>
            </w:tcBorders>
            <w:shd w:val="clear" w:color="000000" w:fill="C6E0B4"/>
            <w:noWrap/>
            <w:hideMark/>
          </w:tcPr>
          <w:p w14:paraId="2B19DFB2"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363" w:type="pct"/>
            <w:tcBorders>
              <w:top w:val="nil"/>
              <w:left w:val="nil"/>
              <w:bottom w:val="single" w:sz="4" w:space="0" w:color="auto"/>
              <w:right w:val="nil"/>
            </w:tcBorders>
            <w:shd w:val="clear" w:color="000000" w:fill="C6E0B4"/>
            <w:noWrap/>
            <w:hideMark/>
          </w:tcPr>
          <w:p w14:paraId="1AA77F3E"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69" w:type="pct"/>
            <w:tcBorders>
              <w:top w:val="single" w:sz="4" w:space="0" w:color="auto"/>
              <w:left w:val="nil"/>
              <w:bottom w:val="single" w:sz="4" w:space="0" w:color="auto"/>
              <w:right w:val="nil"/>
            </w:tcBorders>
            <w:shd w:val="clear" w:color="000000" w:fill="C6E0B4"/>
            <w:noWrap/>
            <w:hideMark/>
          </w:tcPr>
          <w:p w14:paraId="26C91D41"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273" w:type="pct"/>
            <w:tcBorders>
              <w:top w:val="single" w:sz="4" w:space="0" w:color="auto"/>
              <w:left w:val="nil"/>
              <w:bottom w:val="single" w:sz="4" w:space="0" w:color="auto"/>
              <w:right w:val="nil"/>
            </w:tcBorders>
            <w:shd w:val="clear" w:color="000000" w:fill="C6E0B4"/>
            <w:noWrap/>
            <w:hideMark/>
          </w:tcPr>
          <w:p w14:paraId="0C741524"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515" w:type="pct"/>
            <w:tcBorders>
              <w:top w:val="single" w:sz="4" w:space="0" w:color="auto"/>
              <w:left w:val="nil"/>
              <w:bottom w:val="single" w:sz="4" w:space="0" w:color="auto"/>
              <w:right w:val="nil"/>
            </w:tcBorders>
            <w:shd w:val="clear" w:color="000000" w:fill="C6E0B4"/>
            <w:noWrap/>
            <w:hideMark/>
          </w:tcPr>
          <w:p w14:paraId="5C5BC757"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493" w:type="pct"/>
            <w:tcBorders>
              <w:top w:val="single" w:sz="4" w:space="0" w:color="auto"/>
              <w:left w:val="nil"/>
              <w:bottom w:val="single" w:sz="4" w:space="0" w:color="auto"/>
              <w:right w:val="single" w:sz="4" w:space="0" w:color="auto"/>
            </w:tcBorders>
            <w:shd w:val="clear" w:color="000000" w:fill="C6E0B4"/>
            <w:noWrap/>
            <w:hideMark/>
          </w:tcPr>
          <w:p w14:paraId="47FB3676" w14:textId="2EF62EED" w:rsidR="007A6FAE" w:rsidRPr="007A6FAE" w:rsidRDefault="00D520D6" w:rsidP="00B02740">
            <w:pPr>
              <w:suppressAutoHyphens w:val="0"/>
              <w:spacing w:line="276" w:lineRule="auto"/>
              <w:jc w:val="center"/>
              <w:rPr>
                <w:rFonts w:cs="Arial"/>
                <w:b/>
                <w:bCs/>
                <w:color w:val="000000"/>
                <w:sz w:val="16"/>
                <w:szCs w:val="16"/>
                <w:lang w:eastAsia="sl-SI"/>
              </w:rPr>
            </w:pPr>
            <w:r w:rsidRPr="00D520D6">
              <w:rPr>
                <w:rFonts w:cs="Arial"/>
                <w:b/>
                <w:bCs/>
                <w:color w:val="000000"/>
                <w:sz w:val="16"/>
                <w:szCs w:val="16"/>
                <w:lang w:eastAsia="sl-SI"/>
              </w:rPr>
              <w:t>3.584.844,99 €</w:t>
            </w:r>
          </w:p>
        </w:tc>
      </w:tr>
      <w:tr w:rsidR="007A6FAE" w:rsidRPr="007A6FAE" w14:paraId="0D09C9E2" w14:textId="77777777" w:rsidTr="00681ED6">
        <w:trPr>
          <w:trHeight w:val="111"/>
        </w:trPr>
        <w:tc>
          <w:tcPr>
            <w:tcW w:w="350" w:type="pct"/>
            <w:tcBorders>
              <w:top w:val="nil"/>
              <w:left w:val="single" w:sz="4" w:space="0" w:color="auto"/>
              <w:bottom w:val="single" w:sz="4" w:space="0" w:color="auto"/>
              <w:right w:val="nil"/>
            </w:tcBorders>
            <w:shd w:val="clear" w:color="000000" w:fill="808080"/>
            <w:vAlign w:val="center"/>
            <w:hideMark/>
          </w:tcPr>
          <w:p w14:paraId="43D270AF" w14:textId="77777777" w:rsidR="007A6FAE" w:rsidRPr="007A6FAE" w:rsidRDefault="007A6FAE" w:rsidP="001640A5">
            <w:pPr>
              <w:suppressAutoHyphens w:val="0"/>
              <w:spacing w:line="276" w:lineRule="auto"/>
              <w:rPr>
                <w:rFonts w:cs="Arial"/>
                <w:b/>
                <w:bCs/>
                <w:color w:val="FFFFFF"/>
                <w:sz w:val="16"/>
                <w:szCs w:val="16"/>
                <w:lang w:eastAsia="sl-SI"/>
              </w:rPr>
            </w:pPr>
            <w:r w:rsidRPr="007A6FAE">
              <w:rPr>
                <w:rFonts w:cs="Arial"/>
                <w:b/>
                <w:bCs/>
                <w:color w:val="FFFFFF"/>
                <w:sz w:val="16"/>
                <w:szCs w:val="16"/>
                <w:lang w:eastAsia="sl-SI"/>
              </w:rPr>
              <w:t> </w:t>
            </w:r>
          </w:p>
        </w:tc>
        <w:tc>
          <w:tcPr>
            <w:tcW w:w="1054" w:type="pct"/>
            <w:tcBorders>
              <w:top w:val="single" w:sz="4" w:space="0" w:color="auto"/>
              <w:left w:val="single" w:sz="4" w:space="0" w:color="auto"/>
              <w:bottom w:val="single" w:sz="4" w:space="0" w:color="auto"/>
              <w:right w:val="nil"/>
            </w:tcBorders>
            <w:shd w:val="clear" w:color="000000" w:fill="FFD966"/>
            <w:noWrap/>
            <w:hideMark/>
          </w:tcPr>
          <w:p w14:paraId="7B39B985"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PRIHRANEK</w:t>
            </w:r>
          </w:p>
        </w:tc>
        <w:tc>
          <w:tcPr>
            <w:tcW w:w="350" w:type="pct"/>
            <w:tcBorders>
              <w:top w:val="single" w:sz="4" w:space="0" w:color="auto"/>
              <w:left w:val="nil"/>
              <w:bottom w:val="single" w:sz="4" w:space="0" w:color="auto"/>
              <w:right w:val="nil"/>
            </w:tcBorders>
            <w:shd w:val="clear" w:color="000000" w:fill="FFD966"/>
            <w:noWrap/>
            <w:hideMark/>
          </w:tcPr>
          <w:p w14:paraId="708F1C3F"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433" w:type="pct"/>
            <w:gridSpan w:val="3"/>
            <w:tcBorders>
              <w:top w:val="single" w:sz="4" w:space="0" w:color="auto"/>
              <w:left w:val="nil"/>
              <w:bottom w:val="single" w:sz="4" w:space="0" w:color="auto"/>
              <w:right w:val="nil"/>
            </w:tcBorders>
            <w:shd w:val="clear" w:color="000000" w:fill="FFD966"/>
            <w:noWrap/>
            <w:hideMark/>
          </w:tcPr>
          <w:p w14:paraId="3D3BA3AF"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363" w:type="pct"/>
            <w:tcBorders>
              <w:top w:val="single" w:sz="4" w:space="0" w:color="auto"/>
              <w:left w:val="nil"/>
              <w:bottom w:val="single" w:sz="4" w:space="0" w:color="auto"/>
              <w:right w:val="nil"/>
            </w:tcBorders>
            <w:shd w:val="clear" w:color="000000" w:fill="FFD966"/>
            <w:noWrap/>
            <w:hideMark/>
          </w:tcPr>
          <w:p w14:paraId="340341B9"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169" w:type="pct"/>
            <w:tcBorders>
              <w:top w:val="single" w:sz="4" w:space="0" w:color="auto"/>
              <w:left w:val="nil"/>
              <w:bottom w:val="single" w:sz="4" w:space="0" w:color="auto"/>
              <w:right w:val="nil"/>
            </w:tcBorders>
            <w:shd w:val="clear" w:color="000000" w:fill="FFD966"/>
            <w:noWrap/>
            <w:hideMark/>
          </w:tcPr>
          <w:p w14:paraId="7BFD252E"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273" w:type="pct"/>
            <w:tcBorders>
              <w:top w:val="single" w:sz="4" w:space="0" w:color="auto"/>
              <w:left w:val="nil"/>
              <w:bottom w:val="single" w:sz="4" w:space="0" w:color="auto"/>
              <w:right w:val="nil"/>
            </w:tcBorders>
            <w:shd w:val="clear" w:color="000000" w:fill="FFD966"/>
            <w:noWrap/>
            <w:hideMark/>
          </w:tcPr>
          <w:p w14:paraId="398840C9"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515" w:type="pct"/>
            <w:tcBorders>
              <w:top w:val="single" w:sz="4" w:space="0" w:color="auto"/>
              <w:left w:val="nil"/>
              <w:bottom w:val="single" w:sz="4" w:space="0" w:color="auto"/>
              <w:right w:val="nil"/>
            </w:tcBorders>
            <w:shd w:val="clear" w:color="000000" w:fill="FFD966"/>
            <w:noWrap/>
            <w:hideMark/>
          </w:tcPr>
          <w:p w14:paraId="3B2A283A" w14:textId="77777777" w:rsidR="007A6FAE" w:rsidRPr="007A6FAE" w:rsidRDefault="007A6FAE" w:rsidP="001640A5">
            <w:pPr>
              <w:suppressAutoHyphens w:val="0"/>
              <w:spacing w:line="276" w:lineRule="auto"/>
              <w:rPr>
                <w:rFonts w:cs="Arial"/>
                <w:b/>
                <w:bCs/>
                <w:color w:val="000000"/>
                <w:sz w:val="16"/>
                <w:szCs w:val="16"/>
                <w:lang w:eastAsia="sl-SI"/>
              </w:rPr>
            </w:pPr>
            <w:r w:rsidRPr="007A6FAE">
              <w:rPr>
                <w:rFonts w:cs="Arial"/>
                <w:b/>
                <w:bCs/>
                <w:color w:val="000000"/>
                <w:sz w:val="16"/>
                <w:szCs w:val="16"/>
                <w:lang w:eastAsia="sl-SI"/>
              </w:rPr>
              <w:t> </w:t>
            </w:r>
          </w:p>
        </w:tc>
        <w:tc>
          <w:tcPr>
            <w:tcW w:w="493" w:type="pct"/>
            <w:tcBorders>
              <w:top w:val="single" w:sz="4" w:space="0" w:color="auto"/>
              <w:left w:val="nil"/>
              <w:bottom w:val="single" w:sz="4" w:space="0" w:color="auto"/>
              <w:right w:val="single" w:sz="4" w:space="0" w:color="auto"/>
            </w:tcBorders>
            <w:shd w:val="clear" w:color="000000" w:fill="FFD966"/>
            <w:noWrap/>
            <w:hideMark/>
          </w:tcPr>
          <w:p w14:paraId="5B55FE4D" w14:textId="70DD21E7" w:rsidR="007A6FAE" w:rsidRPr="007A6FAE" w:rsidRDefault="00D520D6" w:rsidP="00B02740">
            <w:pPr>
              <w:suppressAutoHyphens w:val="0"/>
              <w:spacing w:line="276" w:lineRule="auto"/>
              <w:jc w:val="center"/>
              <w:rPr>
                <w:rFonts w:cs="Arial"/>
                <w:b/>
                <w:bCs/>
                <w:color w:val="000000"/>
                <w:sz w:val="16"/>
                <w:szCs w:val="16"/>
                <w:lang w:eastAsia="sl-SI"/>
              </w:rPr>
            </w:pPr>
            <w:r w:rsidRPr="00D520D6">
              <w:rPr>
                <w:rFonts w:cs="Arial"/>
                <w:b/>
                <w:bCs/>
                <w:color w:val="000000"/>
                <w:sz w:val="16"/>
                <w:szCs w:val="16"/>
                <w:lang w:eastAsia="sl-SI"/>
              </w:rPr>
              <w:t>7.539.483,13 €</w:t>
            </w:r>
          </w:p>
        </w:tc>
      </w:tr>
    </w:tbl>
    <w:p w14:paraId="4B92AAE2" w14:textId="77777777" w:rsidR="00353317" w:rsidRDefault="00353317" w:rsidP="001640A5">
      <w:pPr>
        <w:suppressAutoHyphens w:val="0"/>
        <w:spacing w:after="160" w:line="276" w:lineRule="auto"/>
        <w:rPr>
          <w:rFonts w:cs="Arial"/>
          <w:b/>
          <w:bCs/>
          <w:color w:val="000000"/>
          <w:sz w:val="18"/>
          <w:szCs w:val="18"/>
          <w:lang w:eastAsia="sl-SI"/>
        </w:rPr>
        <w:sectPr w:rsidR="00353317" w:rsidSect="00AE1AF4">
          <w:pgSz w:w="16838" w:h="11906" w:orient="landscape"/>
          <w:pgMar w:top="1418" w:right="1418" w:bottom="1418" w:left="1418" w:header="709" w:footer="709" w:gutter="0"/>
          <w:cols w:space="708"/>
          <w:docGrid w:linePitch="360"/>
        </w:sectPr>
      </w:pPr>
    </w:p>
    <w:p w14:paraId="54B27A64" w14:textId="5C077071" w:rsidR="00542A67" w:rsidRPr="00542A67" w:rsidRDefault="005F6C23" w:rsidP="001640A5">
      <w:pPr>
        <w:keepLines/>
        <w:suppressAutoHyphens w:val="0"/>
        <w:autoSpaceDE w:val="0"/>
        <w:autoSpaceDN w:val="0"/>
        <w:adjustRightInd w:val="0"/>
        <w:spacing w:line="276" w:lineRule="auto"/>
        <w:jc w:val="both"/>
        <w:rPr>
          <w:rFonts w:cs="Arial"/>
          <w:szCs w:val="22"/>
        </w:rPr>
      </w:pPr>
      <w:r>
        <w:rPr>
          <w:rFonts w:cs="Arial"/>
          <w:szCs w:val="22"/>
        </w:rPr>
        <w:lastRenderedPageBreak/>
        <w:t>Na podlagi podatkov iz leta 2020 so s</w:t>
      </w:r>
      <w:r w:rsidR="00542A67" w:rsidRPr="00542A67">
        <w:rPr>
          <w:rFonts w:cs="Arial"/>
          <w:szCs w:val="22"/>
        </w:rPr>
        <w:t>kupn</w:t>
      </w:r>
      <w:r w:rsidR="00542A67">
        <w:rPr>
          <w:rFonts w:cs="Arial"/>
          <w:szCs w:val="22"/>
        </w:rPr>
        <w:t>o</w:t>
      </w:r>
      <w:r w:rsidR="00542A67" w:rsidRPr="00542A67">
        <w:rPr>
          <w:rFonts w:cs="Arial"/>
          <w:szCs w:val="22"/>
        </w:rPr>
        <w:t xml:space="preserve"> ocenjeni administrativni stroški </w:t>
      </w:r>
      <w:r w:rsidR="00B21182" w:rsidRPr="00B21182">
        <w:rPr>
          <w:rFonts w:cs="Arial"/>
          <w:szCs w:val="22"/>
        </w:rPr>
        <w:t xml:space="preserve">pred </w:t>
      </w:r>
      <w:r w:rsidR="00B21182">
        <w:rPr>
          <w:rFonts w:cs="Arial"/>
          <w:szCs w:val="22"/>
        </w:rPr>
        <w:t>implementacijo ukrepa</w:t>
      </w:r>
      <w:r w:rsidR="00B21182" w:rsidRPr="00B21182">
        <w:rPr>
          <w:rFonts w:cs="Arial"/>
          <w:szCs w:val="22"/>
        </w:rPr>
        <w:t xml:space="preserve">, torej pred uvedbo možnosti </w:t>
      </w:r>
      <w:r w:rsidR="00B21182">
        <w:rPr>
          <w:rFonts w:cs="Arial"/>
          <w:szCs w:val="22"/>
        </w:rPr>
        <w:t>plačila prispevkov preko e-</w:t>
      </w:r>
      <w:r w:rsidR="003B6299">
        <w:rPr>
          <w:rFonts w:cs="Arial"/>
          <w:szCs w:val="22"/>
        </w:rPr>
        <w:t>r</w:t>
      </w:r>
      <w:r w:rsidR="00B21182">
        <w:rPr>
          <w:rFonts w:cs="Arial"/>
          <w:szCs w:val="22"/>
        </w:rPr>
        <w:t>ačuna</w:t>
      </w:r>
      <w:r>
        <w:rPr>
          <w:rFonts w:cs="Arial"/>
          <w:szCs w:val="22"/>
        </w:rPr>
        <w:t xml:space="preserve"> </w:t>
      </w:r>
      <w:r w:rsidR="00B21182">
        <w:rPr>
          <w:rFonts w:cs="Arial"/>
          <w:szCs w:val="22"/>
        </w:rPr>
        <w:t xml:space="preserve">znašali </w:t>
      </w:r>
      <w:r w:rsidR="00C843BD" w:rsidRPr="00C843BD">
        <w:rPr>
          <w:rFonts w:cs="Arial"/>
          <w:b/>
          <w:bCs/>
          <w:szCs w:val="22"/>
        </w:rPr>
        <w:t xml:space="preserve">11.124.328,11 </w:t>
      </w:r>
      <w:r w:rsidR="00B21182" w:rsidRPr="00F96E5D">
        <w:rPr>
          <w:rFonts w:cs="Arial"/>
          <w:b/>
          <w:bCs/>
          <w:szCs w:val="22"/>
        </w:rPr>
        <w:t>EUR na letni ravni</w:t>
      </w:r>
      <w:r w:rsidR="00B21182" w:rsidRPr="00B21182">
        <w:rPr>
          <w:rFonts w:cs="Arial"/>
          <w:szCs w:val="22"/>
        </w:rPr>
        <w:t>.</w:t>
      </w:r>
    </w:p>
    <w:p w14:paraId="5E0E2372" w14:textId="77777777" w:rsidR="00542A67" w:rsidRDefault="00542A67" w:rsidP="001640A5">
      <w:pPr>
        <w:keepLines/>
        <w:suppressAutoHyphens w:val="0"/>
        <w:autoSpaceDE w:val="0"/>
        <w:autoSpaceDN w:val="0"/>
        <w:adjustRightInd w:val="0"/>
        <w:spacing w:line="276" w:lineRule="auto"/>
        <w:jc w:val="both"/>
        <w:rPr>
          <w:rFonts w:cs="Arial"/>
          <w:szCs w:val="22"/>
        </w:rPr>
      </w:pPr>
    </w:p>
    <w:p w14:paraId="5F72B370" w14:textId="24717598" w:rsidR="00B21182" w:rsidRPr="00542A67" w:rsidRDefault="005F6C23" w:rsidP="00B21182">
      <w:pPr>
        <w:keepLines/>
        <w:suppressAutoHyphens w:val="0"/>
        <w:autoSpaceDE w:val="0"/>
        <w:autoSpaceDN w:val="0"/>
        <w:adjustRightInd w:val="0"/>
        <w:spacing w:line="276" w:lineRule="auto"/>
        <w:jc w:val="both"/>
        <w:rPr>
          <w:rFonts w:cs="Arial"/>
          <w:szCs w:val="22"/>
        </w:rPr>
      </w:pPr>
      <w:r>
        <w:rPr>
          <w:rFonts w:cs="Arial"/>
          <w:szCs w:val="22"/>
        </w:rPr>
        <w:t>Na podlagi podatkov iz leta 2020 so s</w:t>
      </w:r>
      <w:r w:rsidRPr="00542A67">
        <w:rPr>
          <w:rFonts w:cs="Arial"/>
          <w:szCs w:val="22"/>
        </w:rPr>
        <w:t>kupn</w:t>
      </w:r>
      <w:r>
        <w:rPr>
          <w:rFonts w:cs="Arial"/>
          <w:szCs w:val="22"/>
        </w:rPr>
        <w:t>o</w:t>
      </w:r>
      <w:r w:rsidRPr="00542A67">
        <w:rPr>
          <w:rFonts w:cs="Arial"/>
          <w:szCs w:val="22"/>
        </w:rPr>
        <w:t xml:space="preserve"> </w:t>
      </w:r>
      <w:r w:rsidR="00B21182" w:rsidRPr="00542A67">
        <w:rPr>
          <w:rFonts w:cs="Arial"/>
          <w:szCs w:val="22"/>
        </w:rPr>
        <w:t>ocenjeni administrativni stroški</w:t>
      </w:r>
      <w:r w:rsidR="00B21182" w:rsidRPr="00B21182">
        <w:rPr>
          <w:rFonts w:cs="Arial"/>
          <w:szCs w:val="22"/>
        </w:rPr>
        <w:t xml:space="preserve"> </w:t>
      </w:r>
      <w:r w:rsidR="00B21182">
        <w:rPr>
          <w:rFonts w:cs="Arial"/>
          <w:szCs w:val="22"/>
        </w:rPr>
        <w:t>po implementaciji ukrepa</w:t>
      </w:r>
      <w:r w:rsidR="00B21182" w:rsidRPr="00B21182">
        <w:rPr>
          <w:rFonts w:cs="Arial"/>
          <w:szCs w:val="22"/>
        </w:rPr>
        <w:t xml:space="preserve">, torej </w:t>
      </w:r>
      <w:r w:rsidR="00B21182">
        <w:rPr>
          <w:rFonts w:cs="Arial"/>
          <w:szCs w:val="22"/>
        </w:rPr>
        <w:t>po</w:t>
      </w:r>
      <w:r w:rsidR="00B21182" w:rsidRPr="00B21182">
        <w:rPr>
          <w:rFonts w:cs="Arial"/>
          <w:szCs w:val="22"/>
        </w:rPr>
        <w:t xml:space="preserve"> uvedb</w:t>
      </w:r>
      <w:r w:rsidR="00B21182">
        <w:rPr>
          <w:rFonts w:cs="Arial"/>
          <w:szCs w:val="22"/>
        </w:rPr>
        <w:t>i</w:t>
      </w:r>
      <w:r w:rsidR="00B21182" w:rsidRPr="00B21182">
        <w:rPr>
          <w:rFonts w:cs="Arial"/>
          <w:szCs w:val="22"/>
        </w:rPr>
        <w:t xml:space="preserve"> možnosti </w:t>
      </w:r>
      <w:r w:rsidR="00B21182">
        <w:rPr>
          <w:rFonts w:cs="Arial"/>
          <w:szCs w:val="22"/>
        </w:rPr>
        <w:t>plačila prispevkov preko e-</w:t>
      </w:r>
      <w:r w:rsidR="003B6299">
        <w:rPr>
          <w:rFonts w:cs="Arial"/>
          <w:szCs w:val="22"/>
        </w:rPr>
        <w:t>r</w:t>
      </w:r>
      <w:r w:rsidR="00B21182">
        <w:rPr>
          <w:rFonts w:cs="Arial"/>
          <w:szCs w:val="22"/>
        </w:rPr>
        <w:t>ačuna</w:t>
      </w:r>
      <w:r w:rsidR="00A1015B">
        <w:rPr>
          <w:rFonts w:cs="Arial"/>
          <w:szCs w:val="22"/>
        </w:rPr>
        <w:t xml:space="preserve"> znašali </w:t>
      </w:r>
      <w:r w:rsidR="00C843BD" w:rsidRPr="00C843BD">
        <w:rPr>
          <w:rFonts w:cs="Arial"/>
          <w:b/>
          <w:bCs/>
          <w:szCs w:val="22"/>
        </w:rPr>
        <w:t xml:space="preserve">10.594.181,67 </w:t>
      </w:r>
      <w:r w:rsidR="00B21182" w:rsidRPr="00F96E5D">
        <w:rPr>
          <w:rFonts w:cs="Arial"/>
          <w:b/>
          <w:bCs/>
          <w:szCs w:val="22"/>
        </w:rPr>
        <w:t>EUR na letni ravni</w:t>
      </w:r>
      <w:r w:rsidR="00B21182" w:rsidRPr="00B21182">
        <w:rPr>
          <w:rFonts w:cs="Arial"/>
          <w:szCs w:val="22"/>
        </w:rPr>
        <w:t>.</w:t>
      </w:r>
    </w:p>
    <w:p w14:paraId="4E5AC686" w14:textId="77777777" w:rsidR="00BA5A94" w:rsidRDefault="00BA5A94" w:rsidP="001640A5">
      <w:pPr>
        <w:keepLines/>
        <w:suppressAutoHyphens w:val="0"/>
        <w:autoSpaceDE w:val="0"/>
        <w:autoSpaceDN w:val="0"/>
        <w:adjustRightInd w:val="0"/>
        <w:spacing w:line="276" w:lineRule="auto"/>
        <w:jc w:val="both"/>
        <w:rPr>
          <w:rFonts w:cs="Arial"/>
          <w:szCs w:val="22"/>
        </w:rPr>
      </w:pPr>
    </w:p>
    <w:p w14:paraId="0B7EDFAB" w14:textId="341C2862" w:rsidR="00B21182" w:rsidRDefault="005F6C23" w:rsidP="001640A5">
      <w:pPr>
        <w:keepLines/>
        <w:suppressAutoHyphens w:val="0"/>
        <w:autoSpaceDE w:val="0"/>
        <w:autoSpaceDN w:val="0"/>
        <w:adjustRightInd w:val="0"/>
        <w:spacing w:line="276" w:lineRule="auto"/>
        <w:jc w:val="both"/>
        <w:rPr>
          <w:rFonts w:cs="Arial"/>
          <w:szCs w:val="22"/>
        </w:rPr>
      </w:pPr>
      <w:r>
        <w:rPr>
          <w:rFonts w:cs="Arial"/>
          <w:szCs w:val="22"/>
        </w:rPr>
        <w:t>Na podlagi podatkov iz leta 2020, s</w:t>
      </w:r>
      <w:r w:rsidR="00BA5A94" w:rsidRPr="00542A67">
        <w:rPr>
          <w:rFonts w:cs="Arial"/>
          <w:szCs w:val="22"/>
        </w:rPr>
        <w:t>kupn</w:t>
      </w:r>
      <w:r w:rsidR="00BA5A94">
        <w:rPr>
          <w:rFonts w:cs="Arial"/>
          <w:szCs w:val="22"/>
        </w:rPr>
        <w:t>o</w:t>
      </w:r>
      <w:r w:rsidR="00BA5A94" w:rsidRPr="00542A67">
        <w:rPr>
          <w:rFonts w:cs="Arial"/>
          <w:szCs w:val="22"/>
        </w:rPr>
        <w:t xml:space="preserve"> ocenjeni </w:t>
      </w:r>
      <w:r w:rsidR="00BA5A94">
        <w:rPr>
          <w:rFonts w:cs="Arial"/>
          <w:szCs w:val="22"/>
        </w:rPr>
        <w:t xml:space="preserve">prihranki </w:t>
      </w:r>
      <w:r w:rsidR="00C71161">
        <w:rPr>
          <w:rFonts w:cs="Arial"/>
          <w:szCs w:val="22"/>
        </w:rPr>
        <w:t>po</w:t>
      </w:r>
      <w:r w:rsidR="00F96E5D">
        <w:rPr>
          <w:rFonts w:cs="Arial"/>
          <w:szCs w:val="22"/>
        </w:rPr>
        <w:t xml:space="preserve"> implementacij</w:t>
      </w:r>
      <w:r w:rsidR="00C71161">
        <w:rPr>
          <w:rFonts w:cs="Arial"/>
          <w:szCs w:val="22"/>
        </w:rPr>
        <w:t>i</w:t>
      </w:r>
      <w:r w:rsidR="00F96E5D">
        <w:rPr>
          <w:rFonts w:cs="Arial"/>
          <w:szCs w:val="22"/>
        </w:rPr>
        <w:t xml:space="preserve"> ukrepa</w:t>
      </w:r>
      <w:r w:rsidR="00A1015B">
        <w:rPr>
          <w:rFonts w:cs="Arial"/>
          <w:szCs w:val="22"/>
        </w:rPr>
        <w:t xml:space="preserve"> </w:t>
      </w:r>
      <w:r w:rsidR="00F96E5D">
        <w:rPr>
          <w:rFonts w:cs="Arial"/>
          <w:szCs w:val="22"/>
        </w:rPr>
        <w:t>z</w:t>
      </w:r>
      <w:r w:rsidR="005E04B4">
        <w:rPr>
          <w:rFonts w:cs="Arial"/>
          <w:szCs w:val="22"/>
        </w:rPr>
        <w:t>našajo</w:t>
      </w:r>
      <w:r w:rsidR="00F96E5D">
        <w:rPr>
          <w:rFonts w:cs="Arial"/>
          <w:szCs w:val="22"/>
        </w:rPr>
        <w:t xml:space="preserve"> </w:t>
      </w:r>
      <w:r w:rsidR="00C843BD" w:rsidRPr="00C843BD">
        <w:rPr>
          <w:rFonts w:cs="Arial"/>
          <w:b/>
          <w:bCs/>
          <w:szCs w:val="22"/>
        </w:rPr>
        <w:t xml:space="preserve">530.146,44 </w:t>
      </w:r>
      <w:r w:rsidR="00F96E5D" w:rsidRPr="003B6299">
        <w:rPr>
          <w:rFonts w:cs="Arial"/>
          <w:b/>
          <w:bCs/>
          <w:szCs w:val="22"/>
        </w:rPr>
        <w:t>EUR na letni ravni</w:t>
      </w:r>
      <w:r w:rsidR="00251EAD">
        <w:rPr>
          <w:rFonts w:cs="Arial"/>
          <w:szCs w:val="22"/>
        </w:rPr>
        <w:t>.</w:t>
      </w:r>
      <w:r w:rsidR="00B21182">
        <w:rPr>
          <w:rFonts w:cs="Arial"/>
          <w:szCs w:val="22"/>
        </w:rPr>
        <w:t xml:space="preserve"> </w:t>
      </w:r>
      <w:r w:rsidR="00B21182" w:rsidRPr="00B21182">
        <w:rPr>
          <w:rFonts w:cs="Arial"/>
          <w:szCs w:val="22"/>
        </w:rPr>
        <w:t xml:space="preserve">Trenutno je izkoriščena možnost </w:t>
      </w:r>
      <w:r w:rsidR="00B21182">
        <w:rPr>
          <w:rFonts w:cs="Arial"/>
          <w:szCs w:val="22"/>
        </w:rPr>
        <w:t xml:space="preserve">plačevanja </w:t>
      </w:r>
      <w:r w:rsidR="00F96E5D">
        <w:rPr>
          <w:rFonts w:cs="Arial"/>
          <w:szCs w:val="22"/>
        </w:rPr>
        <w:t>z uporabo</w:t>
      </w:r>
      <w:r w:rsidR="00B21182">
        <w:rPr>
          <w:rFonts w:cs="Arial"/>
          <w:szCs w:val="22"/>
        </w:rPr>
        <w:t xml:space="preserve"> e-</w:t>
      </w:r>
      <w:r w:rsidR="003B6299">
        <w:rPr>
          <w:rFonts w:cs="Arial"/>
          <w:szCs w:val="22"/>
        </w:rPr>
        <w:t>r</w:t>
      </w:r>
      <w:r w:rsidR="00B21182">
        <w:rPr>
          <w:rFonts w:cs="Arial"/>
          <w:szCs w:val="22"/>
        </w:rPr>
        <w:t>ačuna</w:t>
      </w:r>
      <w:r w:rsidR="00B21182" w:rsidRPr="00B21182">
        <w:rPr>
          <w:rFonts w:cs="Arial"/>
          <w:szCs w:val="22"/>
        </w:rPr>
        <w:t xml:space="preserve"> le </w:t>
      </w:r>
      <w:r w:rsidR="00155044">
        <w:rPr>
          <w:rFonts w:cs="Arial"/>
          <w:szCs w:val="22"/>
        </w:rPr>
        <w:t>7,</w:t>
      </w:r>
      <w:r w:rsidR="00C843BD">
        <w:rPr>
          <w:rFonts w:cs="Arial"/>
          <w:szCs w:val="22"/>
        </w:rPr>
        <w:t>03</w:t>
      </w:r>
      <w:r w:rsidR="00B21182" w:rsidRPr="00B21182">
        <w:rPr>
          <w:rFonts w:cs="Arial"/>
          <w:szCs w:val="22"/>
        </w:rPr>
        <w:t xml:space="preserve"> %. </w:t>
      </w:r>
    </w:p>
    <w:p w14:paraId="1D57668F" w14:textId="77777777" w:rsidR="00B21182" w:rsidRDefault="00B21182" w:rsidP="001640A5">
      <w:pPr>
        <w:keepLines/>
        <w:suppressAutoHyphens w:val="0"/>
        <w:autoSpaceDE w:val="0"/>
        <w:autoSpaceDN w:val="0"/>
        <w:adjustRightInd w:val="0"/>
        <w:spacing w:line="276" w:lineRule="auto"/>
        <w:jc w:val="both"/>
        <w:rPr>
          <w:rFonts w:cs="Arial"/>
          <w:szCs w:val="22"/>
        </w:rPr>
      </w:pPr>
    </w:p>
    <w:p w14:paraId="3D0641B5" w14:textId="0B73C369" w:rsidR="00BA5A94" w:rsidRPr="00542A67" w:rsidRDefault="00B21182" w:rsidP="001640A5">
      <w:pPr>
        <w:keepLines/>
        <w:suppressAutoHyphens w:val="0"/>
        <w:autoSpaceDE w:val="0"/>
        <w:autoSpaceDN w:val="0"/>
        <w:adjustRightInd w:val="0"/>
        <w:spacing w:line="276" w:lineRule="auto"/>
        <w:jc w:val="both"/>
        <w:rPr>
          <w:rFonts w:cs="Arial"/>
          <w:szCs w:val="22"/>
        </w:rPr>
      </w:pPr>
      <w:r w:rsidRPr="00B21182">
        <w:rPr>
          <w:rFonts w:cs="Arial"/>
          <w:szCs w:val="22"/>
        </w:rPr>
        <w:t xml:space="preserve">V primeru, da bi </w:t>
      </w:r>
      <w:r w:rsidRPr="005F6C23">
        <w:rPr>
          <w:rFonts w:cs="Arial"/>
          <w:szCs w:val="22"/>
          <w:u w:val="single"/>
        </w:rPr>
        <w:t>vsi zavezanci</w:t>
      </w:r>
      <w:r w:rsidR="00824C62">
        <w:rPr>
          <w:rFonts w:cs="Arial"/>
          <w:szCs w:val="22"/>
        </w:rPr>
        <w:t xml:space="preserve"> plačila</w:t>
      </w:r>
      <w:r>
        <w:rPr>
          <w:rFonts w:cs="Arial"/>
          <w:szCs w:val="22"/>
        </w:rPr>
        <w:t xml:space="preserve"> prispevkov in akontacije dohodnine uporabljali e-</w:t>
      </w:r>
      <w:r w:rsidR="00824C62">
        <w:rPr>
          <w:rFonts w:cs="Arial"/>
          <w:szCs w:val="22"/>
        </w:rPr>
        <w:t>r</w:t>
      </w:r>
      <w:r>
        <w:rPr>
          <w:rFonts w:cs="Arial"/>
          <w:szCs w:val="22"/>
        </w:rPr>
        <w:t>ačun</w:t>
      </w:r>
      <w:r w:rsidR="00C71161">
        <w:rPr>
          <w:rFonts w:cs="Arial"/>
          <w:szCs w:val="22"/>
        </w:rPr>
        <w:t xml:space="preserve"> za plačilo</w:t>
      </w:r>
      <w:r w:rsidR="005F6C23">
        <w:rPr>
          <w:rFonts w:cs="Arial"/>
          <w:szCs w:val="22"/>
        </w:rPr>
        <w:t>,</w:t>
      </w:r>
      <w:r w:rsidRPr="00B21182">
        <w:rPr>
          <w:rFonts w:cs="Arial"/>
          <w:szCs w:val="22"/>
        </w:rPr>
        <w:t xml:space="preserve"> bi potencialni ocenjeni prihranki znašali </w:t>
      </w:r>
      <w:r w:rsidR="00C843BD" w:rsidRPr="00C843BD">
        <w:rPr>
          <w:rFonts w:cs="Arial"/>
          <w:b/>
          <w:bCs/>
          <w:szCs w:val="22"/>
        </w:rPr>
        <w:t xml:space="preserve">7.539.483,13 </w:t>
      </w:r>
      <w:r w:rsidR="00155044">
        <w:rPr>
          <w:rFonts w:cs="Arial"/>
          <w:b/>
          <w:bCs/>
          <w:szCs w:val="22"/>
        </w:rPr>
        <w:t xml:space="preserve">EUR </w:t>
      </w:r>
      <w:r w:rsidRPr="00F96E5D">
        <w:rPr>
          <w:rFonts w:cs="Arial"/>
          <w:b/>
          <w:bCs/>
          <w:szCs w:val="22"/>
        </w:rPr>
        <w:t>na letni ravni</w:t>
      </w:r>
      <w:r w:rsidRPr="00B21182">
        <w:rPr>
          <w:rFonts w:cs="Arial"/>
          <w:szCs w:val="22"/>
        </w:rPr>
        <w:t>.</w:t>
      </w:r>
    </w:p>
    <w:p w14:paraId="34139AB7" w14:textId="77777777" w:rsidR="00542A67" w:rsidRPr="00542A67" w:rsidRDefault="00542A67" w:rsidP="001640A5">
      <w:pPr>
        <w:keepLines/>
        <w:suppressAutoHyphens w:val="0"/>
        <w:autoSpaceDE w:val="0"/>
        <w:autoSpaceDN w:val="0"/>
        <w:adjustRightInd w:val="0"/>
        <w:spacing w:line="276" w:lineRule="auto"/>
        <w:jc w:val="both"/>
        <w:rPr>
          <w:rFonts w:cs="Arial"/>
          <w:szCs w:val="22"/>
        </w:rPr>
      </w:pPr>
    </w:p>
    <w:p w14:paraId="33ECC235" w14:textId="7D1E28FA" w:rsidR="00076D76" w:rsidRDefault="00076D76" w:rsidP="005F6C23">
      <w:pPr>
        <w:pStyle w:val="Napis"/>
        <w:spacing w:after="0"/>
        <w:jc w:val="both"/>
        <w:rPr>
          <w:rFonts w:cs="Arial"/>
        </w:rPr>
      </w:pPr>
      <w:bookmarkStart w:id="30" w:name="_Toc99540887"/>
      <w:r>
        <w:t xml:space="preserve">Slika </w:t>
      </w:r>
      <w:r>
        <w:fldChar w:fldCharType="begin"/>
      </w:r>
      <w:r>
        <w:instrText xml:space="preserve"> SEQ Slika \* ARABIC </w:instrText>
      </w:r>
      <w:r>
        <w:fldChar w:fldCharType="separate"/>
      </w:r>
      <w:r w:rsidR="00AC0FDF">
        <w:t>2</w:t>
      </w:r>
      <w:r>
        <w:fldChar w:fldCharType="end"/>
      </w:r>
      <w:r w:rsidRPr="0063433D">
        <w:t xml:space="preserve">: </w:t>
      </w:r>
      <w:r w:rsidRPr="002279A0">
        <w:rPr>
          <w:rFonts w:cs="Arial"/>
        </w:rPr>
        <w:t>Prikaz</w:t>
      </w:r>
      <w:r>
        <w:rPr>
          <w:rFonts w:cs="Arial"/>
        </w:rPr>
        <w:t xml:space="preserve"> ocenjenih a</w:t>
      </w:r>
      <w:r w:rsidRPr="002279A0">
        <w:rPr>
          <w:rFonts w:cs="Arial"/>
        </w:rPr>
        <w:t>dministrativn</w:t>
      </w:r>
      <w:r>
        <w:rPr>
          <w:rFonts w:cs="Arial"/>
        </w:rPr>
        <w:t>ih</w:t>
      </w:r>
      <w:r w:rsidRPr="002279A0">
        <w:rPr>
          <w:rFonts w:cs="Arial"/>
        </w:rPr>
        <w:t xml:space="preserve"> strošk</w:t>
      </w:r>
      <w:r>
        <w:rPr>
          <w:rFonts w:cs="Arial"/>
        </w:rPr>
        <w:t>ov</w:t>
      </w:r>
      <w:r w:rsidRPr="002279A0">
        <w:rPr>
          <w:rFonts w:cs="Arial"/>
        </w:rPr>
        <w:t xml:space="preserve"> pred in po </w:t>
      </w:r>
      <w:r>
        <w:rPr>
          <w:rFonts w:cs="Arial"/>
        </w:rPr>
        <w:t>implementaciji ukrepa ter za primer, da bi vsi zavez</w:t>
      </w:r>
      <w:r w:rsidR="00DC73CF">
        <w:rPr>
          <w:rFonts w:cs="Arial"/>
        </w:rPr>
        <w:t>anci</w:t>
      </w:r>
      <w:r>
        <w:rPr>
          <w:rFonts w:cs="Arial"/>
        </w:rPr>
        <w:t xml:space="preserve"> uporabljali e-račun</w:t>
      </w:r>
      <w:bookmarkEnd w:id="30"/>
    </w:p>
    <w:p w14:paraId="0916F18A" w14:textId="77777777" w:rsidR="005F6C23" w:rsidRPr="005F6C23" w:rsidRDefault="005F6C23" w:rsidP="005F6C23"/>
    <w:p w14:paraId="1CE327B9" w14:textId="70870D06" w:rsidR="00916CCF" w:rsidRDefault="00C87253" w:rsidP="00B21182">
      <w:pPr>
        <w:suppressAutoHyphens w:val="0"/>
        <w:spacing w:after="160" w:line="276" w:lineRule="auto"/>
        <w:jc w:val="center"/>
        <w:rPr>
          <w:rFonts w:eastAsiaTheme="majorEastAsia" w:cstheme="majorBidi"/>
          <w:b/>
          <w:sz w:val="32"/>
          <w:szCs w:val="32"/>
        </w:rPr>
      </w:pPr>
      <w:r>
        <w:drawing>
          <wp:inline distT="0" distB="0" distL="0" distR="0" wp14:anchorId="080B94F8" wp14:editId="50A08B0D">
            <wp:extent cx="4914900" cy="2586038"/>
            <wp:effectExtent l="0" t="0" r="0" b="5080"/>
            <wp:docPr id="3" name="Grafikon 3" descr="Slika prikazuje prikaz ocenjenih administrativnih stroškov pred in po implementaciji ukrepa ter za primer, da bi vsi zavezanci uporabljali e-račun. ">
              <a:extLst xmlns:a="http://schemas.openxmlformats.org/drawingml/2006/main">
                <a:ext uri="{FF2B5EF4-FFF2-40B4-BE49-F238E27FC236}">
                  <a16:creationId xmlns:a16="http://schemas.microsoft.com/office/drawing/2014/main" id="{94E85E3B-5769-4CD5-A8A0-3D60967F5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B21182">
        <w:t xml:space="preserve"> </w:t>
      </w:r>
      <w:r w:rsidR="00916CCF">
        <w:br w:type="page"/>
      </w:r>
    </w:p>
    <w:p w14:paraId="5177AE16" w14:textId="77777777" w:rsidR="00F329A9" w:rsidRPr="00E43F4F" w:rsidRDefault="00F329A9" w:rsidP="001640A5">
      <w:pPr>
        <w:pStyle w:val="Naslov1"/>
        <w:numPr>
          <w:ilvl w:val="0"/>
          <w:numId w:val="10"/>
        </w:numPr>
        <w:spacing w:line="276" w:lineRule="auto"/>
      </w:pPr>
      <w:bookmarkStart w:id="31" w:name="_Toc99540875"/>
      <w:r w:rsidRPr="00F329A9">
        <w:lastRenderedPageBreak/>
        <w:t>ZAKLJUČEK</w:t>
      </w:r>
      <w:bookmarkEnd w:id="31"/>
    </w:p>
    <w:p w14:paraId="775E5F93" w14:textId="77777777" w:rsidR="00B21182" w:rsidRDefault="00B21182" w:rsidP="001640A5">
      <w:pPr>
        <w:keepLines/>
        <w:suppressAutoHyphens w:val="0"/>
        <w:autoSpaceDE w:val="0"/>
        <w:autoSpaceDN w:val="0"/>
        <w:adjustRightInd w:val="0"/>
        <w:spacing w:line="276" w:lineRule="auto"/>
        <w:jc w:val="both"/>
        <w:rPr>
          <w:rFonts w:cs="Arial"/>
          <w:szCs w:val="22"/>
        </w:rPr>
      </w:pPr>
    </w:p>
    <w:p w14:paraId="7A858595" w14:textId="059D0180" w:rsidR="00F329A9" w:rsidRDefault="00F329A9" w:rsidP="001640A5">
      <w:pPr>
        <w:keepLines/>
        <w:suppressAutoHyphens w:val="0"/>
        <w:autoSpaceDE w:val="0"/>
        <w:autoSpaceDN w:val="0"/>
        <w:adjustRightInd w:val="0"/>
        <w:spacing w:line="276" w:lineRule="auto"/>
        <w:jc w:val="both"/>
        <w:rPr>
          <w:rFonts w:cs="Arial"/>
          <w:szCs w:val="22"/>
        </w:rPr>
      </w:pPr>
      <w:r w:rsidRPr="00F329A9">
        <w:rPr>
          <w:rFonts w:cs="Arial"/>
          <w:szCs w:val="22"/>
        </w:rPr>
        <w:t>Ključni pristop vrednotenja v evalvacijskem poročilu je bila kvantitativna metoda za ocenjevanj</w:t>
      </w:r>
      <w:r w:rsidR="00A32FE6">
        <w:rPr>
          <w:rFonts w:cs="Arial"/>
          <w:szCs w:val="22"/>
        </w:rPr>
        <w:t>e</w:t>
      </w:r>
      <w:r w:rsidRPr="00F329A9">
        <w:rPr>
          <w:rFonts w:cs="Arial"/>
          <w:szCs w:val="22"/>
        </w:rPr>
        <w:t xml:space="preserve"> in prikaz stroškovnega ter ekonomskega vidika vrednotenja.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p>
    <w:p w14:paraId="6F6296A5" w14:textId="77777777" w:rsidR="00E100F3" w:rsidRDefault="00E100F3" w:rsidP="001640A5">
      <w:pPr>
        <w:keepLines/>
        <w:suppressAutoHyphens w:val="0"/>
        <w:autoSpaceDE w:val="0"/>
        <w:autoSpaceDN w:val="0"/>
        <w:adjustRightInd w:val="0"/>
        <w:spacing w:line="276" w:lineRule="auto"/>
        <w:jc w:val="both"/>
        <w:rPr>
          <w:rFonts w:cs="Arial"/>
          <w:szCs w:val="22"/>
        </w:rPr>
      </w:pPr>
    </w:p>
    <w:p w14:paraId="343A18F9" w14:textId="6B2E98B3" w:rsidR="00E100F3" w:rsidRPr="00E100F3" w:rsidRDefault="006C1AAA" w:rsidP="001640A5">
      <w:pPr>
        <w:keepLines/>
        <w:suppressAutoHyphens w:val="0"/>
        <w:autoSpaceDE w:val="0"/>
        <w:autoSpaceDN w:val="0"/>
        <w:adjustRightInd w:val="0"/>
        <w:spacing w:line="276" w:lineRule="auto"/>
        <w:jc w:val="both"/>
        <w:rPr>
          <w:rFonts w:cs="Arial"/>
          <w:b/>
          <w:bCs/>
          <w:szCs w:val="22"/>
        </w:rPr>
      </w:pPr>
      <w:r>
        <w:rPr>
          <w:rFonts w:cs="Arial"/>
          <w:szCs w:val="22"/>
        </w:rPr>
        <w:t>Na podlagi podatkov iz leta 2020 s</w:t>
      </w:r>
      <w:r w:rsidR="00B21182" w:rsidRPr="00542A67">
        <w:rPr>
          <w:rFonts w:cs="Arial"/>
          <w:szCs w:val="22"/>
        </w:rPr>
        <w:t>kupn</w:t>
      </w:r>
      <w:r w:rsidR="00B21182">
        <w:rPr>
          <w:rFonts w:cs="Arial"/>
          <w:szCs w:val="22"/>
        </w:rPr>
        <w:t>o</w:t>
      </w:r>
      <w:r w:rsidR="00B21182" w:rsidRPr="00542A67">
        <w:rPr>
          <w:rFonts w:cs="Arial"/>
          <w:szCs w:val="22"/>
        </w:rPr>
        <w:t xml:space="preserve"> ocenjeni </w:t>
      </w:r>
      <w:r w:rsidR="00B21182">
        <w:rPr>
          <w:rFonts w:cs="Arial"/>
          <w:szCs w:val="22"/>
        </w:rPr>
        <w:t xml:space="preserve">prihranki z </w:t>
      </w:r>
      <w:r>
        <w:rPr>
          <w:rFonts w:cs="Arial"/>
          <w:szCs w:val="22"/>
        </w:rPr>
        <w:t xml:space="preserve">uvedbo </w:t>
      </w:r>
      <w:r w:rsidR="00B21182">
        <w:rPr>
          <w:rFonts w:cs="Arial"/>
          <w:szCs w:val="22"/>
        </w:rPr>
        <w:t xml:space="preserve">ukrepa </w:t>
      </w:r>
      <w:r w:rsidR="003B6299">
        <w:rPr>
          <w:rFonts w:cs="Arial"/>
          <w:szCs w:val="22"/>
        </w:rPr>
        <w:t>uporabe e-računa za plačilo vseh prispevkov z enim plačilnim nalogom z</w:t>
      </w:r>
      <w:r w:rsidR="003D3542">
        <w:rPr>
          <w:rFonts w:cs="Arial"/>
          <w:szCs w:val="22"/>
        </w:rPr>
        <w:t>na</w:t>
      </w:r>
      <w:r w:rsidR="003B6299">
        <w:rPr>
          <w:rFonts w:cs="Arial"/>
          <w:szCs w:val="22"/>
        </w:rPr>
        <w:t>šajo</w:t>
      </w:r>
      <w:r w:rsidR="00B21182">
        <w:rPr>
          <w:rFonts w:cs="Arial"/>
          <w:szCs w:val="22"/>
        </w:rPr>
        <w:t xml:space="preserve"> </w:t>
      </w:r>
      <w:r w:rsidR="001175ED" w:rsidRPr="001175ED">
        <w:rPr>
          <w:rFonts w:cs="Arial"/>
          <w:b/>
          <w:bCs/>
          <w:szCs w:val="22"/>
        </w:rPr>
        <w:t xml:space="preserve">530.146,44 </w:t>
      </w:r>
      <w:r w:rsidR="00B21182" w:rsidRPr="003B6299">
        <w:rPr>
          <w:rFonts w:cs="Arial"/>
          <w:b/>
          <w:bCs/>
          <w:szCs w:val="22"/>
        </w:rPr>
        <w:t>EUR</w:t>
      </w:r>
      <w:r w:rsidR="003B6299" w:rsidRPr="003B6299">
        <w:rPr>
          <w:rFonts w:cs="Arial"/>
          <w:b/>
          <w:bCs/>
          <w:szCs w:val="22"/>
        </w:rPr>
        <w:t xml:space="preserve"> na letni ravni</w:t>
      </w:r>
      <w:r w:rsidR="00E100F3" w:rsidRPr="00E100F3">
        <w:rPr>
          <w:rFonts w:cs="Arial"/>
          <w:b/>
          <w:bCs/>
          <w:szCs w:val="22"/>
        </w:rPr>
        <w:t>.</w:t>
      </w:r>
    </w:p>
    <w:p w14:paraId="33DCEAFD" w14:textId="77777777" w:rsidR="00E100F3" w:rsidRPr="003221D2" w:rsidRDefault="00E100F3" w:rsidP="001640A5">
      <w:pPr>
        <w:keepLines/>
        <w:suppressAutoHyphens w:val="0"/>
        <w:autoSpaceDE w:val="0"/>
        <w:autoSpaceDN w:val="0"/>
        <w:adjustRightInd w:val="0"/>
        <w:spacing w:line="276" w:lineRule="auto"/>
        <w:jc w:val="both"/>
        <w:rPr>
          <w:rFonts w:cs="Arial"/>
          <w:szCs w:val="22"/>
          <w:lang w:eastAsia="sl-SI"/>
        </w:rPr>
      </w:pPr>
    </w:p>
    <w:p w14:paraId="3D2FC048" w14:textId="0C12A69C" w:rsidR="00E100F3" w:rsidRDefault="00E100F3" w:rsidP="001640A5">
      <w:pPr>
        <w:keepLines/>
        <w:suppressAutoHyphens w:val="0"/>
        <w:autoSpaceDE w:val="0"/>
        <w:autoSpaceDN w:val="0"/>
        <w:adjustRightInd w:val="0"/>
        <w:spacing w:line="276" w:lineRule="auto"/>
        <w:jc w:val="both"/>
        <w:rPr>
          <w:rFonts w:cs="Arial"/>
          <w:szCs w:val="22"/>
          <w:lang w:eastAsia="sl-SI"/>
        </w:rPr>
      </w:pPr>
      <w:r w:rsidRPr="003221D2">
        <w:rPr>
          <w:rFonts w:cs="Arial"/>
          <w:szCs w:val="22"/>
          <w:lang w:eastAsia="sl-SI"/>
        </w:rPr>
        <w:t xml:space="preserve">Delno se je v evalvacijskem poročilu uporabila tudi kvalitativna metoda vrednotenja, in sicer z vidika prikaza pozitivnih učinkov </w:t>
      </w:r>
      <w:r w:rsidR="00D76449">
        <w:rPr>
          <w:rFonts w:cs="Arial"/>
          <w:szCs w:val="22"/>
          <w:lang w:eastAsia="sl-SI"/>
        </w:rPr>
        <w:t>sprememb uredbe</w:t>
      </w:r>
      <w:r w:rsidRPr="003221D2">
        <w:rPr>
          <w:rFonts w:cs="Arial"/>
          <w:szCs w:val="22"/>
          <w:lang w:eastAsia="sl-SI"/>
        </w:rPr>
        <w:t xml:space="preserve"> v povezavi s kvantitativno metodo. Kvalitativna metoda vrednotenja podrobneje opisuje razumevanje tega, kar se je zgodilo, zakaj in kako procesi izvedbe potekajo drugače od predhodnih, konkretno za vsakega posameznega udeleženca v procesu. Izbrana metoda vrednotenja je v </w:t>
      </w:r>
      <w:r>
        <w:rPr>
          <w:rFonts w:cs="Arial"/>
          <w:szCs w:val="22"/>
          <w:lang w:eastAsia="sl-SI"/>
        </w:rPr>
        <w:t>evalvacijskem</w:t>
      </w:r>
      <w:r w:rsidRPr="003221D2">
        <w:rPr>
          <w:rFonts w:cs="Arial"/>
          <w:szCs w:val="22"/>
          <w:lang w:eastAsia="sl-SI"/>
        </w:rPr>
        <w:t xml:space="preserve"> poročil</w:t>
      </w:r>
      <w:r>
        <w:rPr>
          <w:rFonts w:cs="Arial"/>
          <w:szCs w:val="22"/>
          <w:lang w:eastAsia="sl-SI"/>
        </w:rPr>
        <w:t>u</w:t>
      </w:r>
      <w:r w:rsidRPr="003221D2">
        <w:rPr>
          <w:rFonts w:cs="Arial"/>
          <w:szCs w:val="22"/>
          <w:lang w:eastAsia="sl-SI"/>
        </w:rPr>
        <w:t xml:space="preserve"> pokazala, da </w:t>
      </w:r>
      <w:r w:rsidR="0041605F">
        <w:rPr>
          <w:rFonts w:cs="Arial"/>
          <w:szCs w:val="22"/>
          <w:lang w:eastAsia="sl-SI"/>
        </w:rPr>
        <w:t>se z uvedbo</w:t>
      </w:r>
      <w:r w:rsidR="00824C62">
        <w:rPr>
          <w:rFonts w:cs="Arial"/>
          <w:szCs w:val="22"/>
          <w:lang w:eastAsia="sl-SI"/>
        </w:rPr>
        <w:t xml:space="preserve"> e-računa</w:t>
      </w:r>
      <w:r w:rsidR="0041605F">
        <w:rPr>
          <w:rFonts w:cs="Arial"/>
          <w:szCs w:val="22"/>
          <w:lang w:eastAsia="sl-SI"/>
        </w:rPr>
        <w:t xml:space="preserve"> ključne </w:t>
      </w:r>
      <w:r w:rsidR="00824C62">
        <w:rPr>
          <w:rFonts w:cs="Arial"/>
          <w:szCs w:val="22"/>
          <w:lang w:eastAsia="sl-SI"/>
        </w:rPr>
        <w:t xml:space="preserve">spremembe aktivnosti </w:t>
      </w:r>
      <w:r w:rsidR="0041605F">
        <w:rPr>
          <w:rFonts w:cs="Arial"/>
          <w:szCs w:val="22"/>
          <w:lang w:eastAsia="sl-SI"/>
        </w:rPr>
        <w:t xml:space="preserve">dogajajo </w:t>
      </w:r>
      <w:r w:rsidRPr="003221D2">
        <w:rPr>
          <w:rFonts w:cs="Arial"/>
          <w:szCs w:val="22"/>
          <w:lang w:eastAsia="sl-SI"/>
        </w:rPr>
        <w:t xml:space="preserve">na strani </w:t>
      </w:r>
      <w:r w:rsidR="00824C62">
        <w:rPr>
          <w:rFonts w:cs="Arial"/>
          <w:szCs w:val="22"/>
        </w:rPr>
        <w:t xml:space="preserve">zavezancev plačil prispevkov in akontacije dohodnine, </w:t>
      </w:r>
      <w:r w:rsidR="00824C62" w:rsidRPr="00824C62">
        <w:rPr>
          <w:rFonts w:cs="Arial"/>
          <w:szCs w:val="22"/>
        </w:rPr>
        <w:t xml:space="preserve">saj pri </w:t>
      </w:r>
      <w:r w:rsidR="00824C62">
        <w:rPr>
          <w:rFonts w:cs="Arial"/>
          <w:szCs w:val="22"/>
        </w:rPr>
        <w:t>aktivnostih na njihovem področju</w:t>
      </w:r>
      <w:r w:rsidR="00824C62" w:rsidRPr="00824C62">
        <w:rPr>
          <w:rFonts w:cs="Arial"/>
          <w:szCs w:val="22"/>
        </w:rPr>
        <w:t xml:space="preserve"> nastajajo največje poenostavitve in razbremenitve</w:t>
      </w:r>
      <w:r w:rsidR="00824C62">
        <w:rPr>
          <w:rFonts w:cs="Arial"/>
          <w:szCs w:val="22"/>
        </w:rPr>
        <w:t>.</w:t>
      </w:r>
    </w:p>
    <w:p w14:paraId="644E596E" w14:textId="77777777" w:rsidR="00E219C6" w:rsidRDefault="00E219C6" w:rsidP="001640A5">
      <w:pPr>
        <w:keepNext/>
        <w:keepLines/>
        <w:suppressAutoHyphens w:val="0"/>
        <w:autoSpaceDE w:val="0"/>
        <w:autoSpaceDN w:val="0"/>
        <w:adjustRightInd w:val="0"/>
        <w:spacing w:line="276" w:lineRule="auto"/>
        <w:jc w:val="both"/>
        <w:rPr>
          <w:rFonts w:cs="Arial"/>
          <w:szCs w:val="22"/>
          <w:lang w:eastAsia="sl-SI"/>
        </w:rPr>
      </w:pPr>
    </w:p>
    <w:p w14:paraId="7D815E9A" w14:textId="5376B89A" w:rsidR="00AF5162" w:rsidRDefault="00A254E7" w:rsidP="001640A5">
      <w:pPr>
        <w:keepNext/>
        <w:keepLines/>
        <w:suppressAutoHyphens w:val="0"/>
        <w:autoSpaceDE w:val="0"/>
        <w:autoSpaceDN w:val="0"/>
        <w:adjustRightInd w:val="0"/>
        <w:spacing w:line="276" w:lineRule="auto"/>
        <w:jc w:val="both"/>
        <w:rPr>
          <w:rFonts w:cs="Arial"/>
          <w:szCs w:val="22"/>
          <w:lang w:eastAsia="sl-SI"/>
        </w:rPr>
      </w:pPr>
      <w:r w:rsidRPr="00A254E7">
        <w:rPr>
          <w:rFonts w:cs="Arial"/>
          <w:szCs w:val="22"/>
          <w:lang w:eastAsia="sl-SI"/>
        </w:rPr>
        <w:t xml:space="preserve">Iz evalvacijskega poročila je razvidno, da so za vse </w:t>
      </w:r>
      <w:r>
        <w:rPr>
          <w:rFonts w:cs="Arial"/>
          <w:szCs w:val="22"/>
          <w:lang w:eastAsia="sl-SI"/>
        </w:rPr>
        <w:t>zavezance</w:t>
      </w:r>
      <w:r w:rsidRPr="00A254E7">
        <w:rPr>
          <w:rFonts w:cs="Arial"/>
          <w:szCs w:val="22"/>
          <w:lang w:eastAsia="sl-SI"/>
        </w:rPr>
        <w:t xml:space="preserve">, ki so se odločili </w:t>
      </w:r>
      <w:r>
        <w:rPr>
          <w:rFonts w:cs="Arial"/>
          <w:szCs w:val="22"/>
          <w:lang w:eastAsia="sl-SI"/>
        </w:rPr>
        <w:t>za uporabo e-računa</w:t>
      </w:r>
      <w:r w:rsidRPr="00A254E7">
        <w:rPr>
          <w:rFonts w:cs="Arial"/>
          <w:szCs w:val="22"/>
          <w:lang w:eastAsia="sl-SI"/>
        </w:rPr>
        <w:t xml:space="preserve">, največji prihranki in razbremenitve v </w:t>
      </w:r>
      <w:r>
        <w:rPr>
          <w:rFonts w:cs="Arial"/>
          <w:szCs w:val="22"/>
          <w:lang w:eastAsia="sl-SI"/>
        </w:rPr>
        <w:t>zmanjšanju časa za pripravo plačilnih nalogov</w:t>
      </w:r>
      <w:r w:rsidR="008B3333">
        <w:rPr>
          <w:rFonts w:cs="Arial"/>
          <w:szCs w:val="22"/>
          <w:lang w:eastAsia="sl-SI"/>
        </w:rPr>
        <w:t xml:space="preserve"> ter </w:t>
      </w:r>
      <w:r w:rsidR="008B3333" w:rsidRPr="009130BE">
        <w:rPr>
          <w:rFonts w:cs="Arial"/>
          <w:szCs w:val="22"/>
        </w:rPr>
        <w:t>prihranki</w:t>
      </w:r>
      <w:r w:rsidR="00AE7DEE">
        <w:rPr>
          <w:rFonts w:cs="Arial"/>
          <w:szCs w:val="22"/>
        </w:rPr>
        <w:t>h</w:t>
      </w:r>
      <w:r w:rsidR="008B3333" w:rsidRPr="009130BE">
        <w:rPr>
          <w:rFonts w:cs="Arial"/>
          <w:szCs w:val="22"/>
        </w:rPr>
        <w:t xml:space="preserve"> iz naslova bančne provizije, saj se vse dajatve</w:t>
      </w:r>
      <w:r w:rsidR="00AE7DEE">
        <w:rPr>
          <w:rFonts w:cs="Arial"/>
          <w:szCs w:val="22"/>
        </w:rPr>
        <w:t>,</w:t>
      </w:r>
      <w:r w:rsidR="0054152D">
        <w:rPr>
          <w:rFonts w:cs="Arial"/>
          <w:szCs w:val="22"/>
        </w:rPr>
        <w:t xml:space="preserve"> </w:t>
      </w:r>
      <w:r w:rsidR="008B3333" w:rsidRPr="009130BE">
        <w:rPr>
          <w:rFonts w:cs="Arial"/>
          <w:szCs w:val="22"/>
        </w:rPr>
        <w:t xml:space="preserve">obračunane z </w:t>
      </w:r>
      <w:r w:rsidR="0054152D">
        <w:rPr>
          <w:rFonts w:cs="Arial"/>
          <w:szCs w:val="22"/>
        </w:rPr>
        <w:t>obračunom</w:t>
      </w:r>
      <w:r w:rsidR="00AE7DEE">
        <w:rPr>
          <w:rFonts w:cs="Arial"/>
          <w:szCs w:val="22"/>
        </w:rPr>
        <w:t xml:space="preserve"> prispevkov</w:t>
      </w:r>
      <w:r w:rsidR="0054152D">
        <w:rPr>
          <w:rFonts w:cs="Arial"/>
          <w:szCs w:val="22"/>
        </w:rPr>
        <w:t>,</w:t>
      </w:r>
      <w:r w:rsidR="008B3333" w:rsidRPr="009130BE">
        <w:rPr>
          <w:rFonts w:cs="Arial"/>
          <w:szCs w:val="22"/>
        </w:rPr>
        <w:t xml:space="preserve"> plačajo z enim plačilnim nalogom in ne več vsaka dajatev posebej.</w:t>
      </w:r>
    </w:p>
    <w:p w14:paraId="6717398C" w14:textId="77777777" w:rsidR="00A254E7" w:rsidRDefault="00A254E7" w:rsidP="001640A5">
      <w:pPr>
        <w:keepNext/>
        <w:keepLines/>
        <w:suppressAutoHyphens w:val="0"/>
        <w:autoSpaceDE w:val="0"/>
        <w:autoSpaceDN w:val="0"/>
        <w:adjustRightInd w:val="0"/>
        <w:spacing w:line="276" w:lineRule="auto"/>
        <w:jc w:val="both"/>
        <w:rPr>
          <w:rFonts w:cs="Arial"/>
          <w:szCs w:val="22"/>
          <w:lang w:eastAsia="sl-SI"/>
        </w:rPr>
      </w:pPr>
    </w:p>
    <w:p w14:paraId="01079697" w14:textId="731C3815" w:rsidR="00A254E7" w:rsidRDefault="00A254E7" w:rsidP="001640A5">
      <w:pPr>
        <w:keepNext/>
        <w:keepLines/>
        <w:suppressAutoHyphens w:val="0"/>
        <w:autoSpaceDE w:val="0"/>
        <w:autoSpaceDN w:val="0"/>
        <w:adjustRightInd w:val="0"/>
        <w:spacing w:line="276" w:lineRule="auto"/>
        <w:jc w:val="both"/>
        <w:rPr>
          <w:rFonts w:cs="Arial"/>
          <w:szCs w:val="22"/>
          <w:lang w:eastAsia="sl-SI"/>
        </w:rPr>
      </w:pPr>
      <w:r w:rsidRPr="00A254E7">
        <w:rPr>
          <w:rFonts w:cs="Arial"/>
          <w:szCs w:val="22"/>
          <w:lang w:eastAsia="sl-SI"/>
        </w:rPr>
        <w:t>V evalvacijskem poročilu se predvideva še scenarij, da b</w:t>
      </w:r>
      <w:r>
        <w:rPr>
          <w:rFonts w:cs="Arial"/>
          <w:szCs w:val="22"/>
          <w:lang w:eastAsia="sl-SI"/>
        </w:rPr>
        <w:t>i vsi zavezanci uporabili e-račun za plačilo prispevkov</w:t>
      </w:r>
      <w:r w:rsidRPr="00A254E7">
        <w:rPr>
          <w:rFonts w:cs="Arial"/>
          <w:szCs w:val="22"/>
          <w:lang w:eastAsia="sl-SI"/>
        </w:rPr>
        <w:t xml:space="preserve">. </w:t>
      </w:r>
      <w:r w:rsidR="008B3333">
        <w:rPr>
          <w:rFonts w:cs="Arial"/>
          <w:szCs w:val="22"/>
          <w:lang w:eastAsia="sl-SI"/>
        </w:rPr>
        <w:t>Na podlagi podatkov iz leta 2020 š</w:t>
      </w:r>
      <w:r w:rsidRPr="00A254E7">
        <w:rPr>
          <w:rFonts w:cs="Arial"/>
          <w:szCs w:val="22"/>
          <w:lang w:eastAsia="sl-SI"/>
        </w:rPr>
        <w:t>e vedno 9</w:t>
      </w:r>
      <w:r w:rsidR="008B3333">
        <w:rPr>
          <w:rFonts w:cs="Arial"/>
          <w:szCs w:val="22"/>
          <w:lang w:eastAsia="sl-SI"/>
        </w:rPr>
        <w:t>2</w:t>
      </w:r>
      <w:r w:rsidRPr="00A254E7">
        <w:rPr>
          <w:rFonts w:cs="Arial"/>
          <w:szCs w:val="22"/>
          <w:lang w:eastAsia="sl-SI"/>
        </w:rPr>
        <w:t>,</w:t>
      </w:r>
      <w:r w:rsidR="00223B6E">
        <w:rPr>
          <w:rFonts w:cs="Arial"/>
          <w:szCs w:val="22"/>
          <w:lang w:eastAsia="sl-SI"/>
        </w:rPr>
        <w:t>97</w:t>
      </w:r>
      <w:r w:rsidRPr="00A254E7">
        <w:rPr>
          <w:rFonts w:cs="Arial"/>
          <w:szCs w:val="22"/>
          <w:lang w:eastAsia="sl-SI"/>
        </w:rPr>
        <w:t xml:space="preserve"> % </w:t>
      </w:r>
      <w:r>
        <w:rPr>
          <w:rFonts w:cs="Arial"/>
          <w:szCs w:val="22"/>
          <w:lang w:eastAsia="sl-SI"/>
        </w:rPr>
        <w:t>zavezancev uporablja »star</w:t>
      </w:r>
      <w:r w:rsidR="003D3542">
        <w:rPr>
          <w:rFonts w:cs="Arial"/>
          <w:szCs w:val="22"/>
          <w:lang w:eastAsia="sl-SI"/>
        </w:rPr>
        <w:t>i</w:t>
      </w:r>
      <w:r>
        <w:rPr>
          <w:rFonts w:cs="Arial"/>
          <w:szCs w:val="22"/>
          <w:lang w:eastAsia="sl-SI"/>
        </w:rPr>
        <w:t>« način plačevanja</w:t>
      </w:r>
      <w:r w:rsidRPr="00A254E7">
        <w:rPr>
          <w:rFonts w:cs="Arial"/>
          <w:szCs w:val="22"/>
          <w:lang w:eastAsia="sl-SI"/>
        </w:rPr>
        <w:t xml:space="preserve">. Ob upoštevanju, da bi </w:t>
      </w:r>
      <w:r w:rsidR="003D3542">
        <w:rPr>
          <w:rFonts w:cs="Arial"/>
          <w:szCs w:val="22"/>
          <w:lang w:eastAsia="sl-SI"/>
        </w:rPr>
        <w:t xml:space="preserve">vsi </w:t>
      </w:r>
      <w:r>
        <w:rPr>
          <w:rFonts w:cs="Arial"/>
          <w:szCs w:val="22"/>
          <w:lang w:eastAsia="sl-SI"/>
        </w:rPr>
        <w:t>zavezanci uporabljali e-račun</w:t>
      </w:r>
      <w:r w:rsidR="008B3333">
        <w:rPr>
          <w:rFonts w:cs="Arial"/>
          <w:szCs w:val="22"/>
          <w:lang w:eastAsia="sl-SI"/>
        </w:rPr>
        <w:t>,</w:t>
      </w:r>
      <w:r>
        <w:rPr>
          <w:rFonts w:cs="Arial"/>
          <w:szCs w:val="22"/>
          <w:lang w:eastAsia="sl-SI"/>
        </w:rPr>
        <w:t xml:space="preserve"> </w:t>
      </w:r>
      <w:r w:rsidRPr="00A254E7">
        <w:rPr>
          <w:rFonts w:cs="Arial"/>
          <w:szCs w:val="22"/>
          <w:lang w:eastAsia="sl-SI"/>
        </w:rPr>
        <w:t xml:space="preserve">se ocenjuje skupni potencial prihrankov v višini </w:t>
      </w:r>
      <w:r w:rsidR="001175ED" w:rsidRPr="001175ED">
        <w:rPr>
          <w:rFonts w:cs="Arial"/>
          <w:b/>
          <w:bCs/>
          <w:szCs w:val="22"/>
        </w:rPr>
        <w:t>7.539.483,13</w:t>
      </w:r>
      <w:r w:rsidR="001175ED">
        <w:rPr>
          <w:rFonts w:cs="Arial"/>
          <w:b/>
          <w:bCs/>
          <w:szCs w:val="22"/>
        </w:rPr>
        <w:t xml:space="preserve"> EUR </w:t>
      </w:r>
      <w:r w:rsidRPr="00F96E5D">
        <w:rPr>
          <w:rFonts w:cs="Arial"/>
          <w:b/>
          <w:bCs/>
          <w:szCs w:val="22"/>
        </w:rPr>
        <w:t>na letni ravni</w:t>
      </w:r>
      <w:r w:rsidRPr="00A254E7">
        <w:rPr>
          <w:rFonts w:cs="Arial"/>
          <w:szCs w:val="22"/>
          <w:lang w:eastAsia="sl-SI"/>
        </w:rPr>
        <w:t xml:space="preserve">, </w:t>
      </w:r>
      <w:r>
        <w:rPr>
          <w:rFonts w:cs="Arial"/>
          <w:szCs w:val="22"/>
          <w:lang w:eastAsia="sl-SI"/>
        </w:rPr>
        <w:t xml:space="preserve">zato menimo, da </w:t>
      </w:r>
      <w:r w:rsidR="00E219C6">
        <w:rPr>
          <w:rFonts w:cs="Arial"/>
          <w:szCs w:val="22"/>
          <w:lang w:eastAsia="sl-SI"/>
        </w:rPr>
        <w:t xml:space="preserve">je še toliko bolj pomembno </w:t>
      </w:r>
      <w:r>
        <w:rPr>
          <w:rFonts w:cs="Arial"/>
          <w:szCs w:val="22"/>
          <w:lang w:eastAsia="sl-SI"/>
        </w:rPr>
        <w:t>dodatno spod</w:t>
      </w:r>
      <w:r w:rsidR="003D3542">
        <w:rPr>
          <w:rFonts w:cs="Arial"/>
          <w:szCs w:val="22"/>
          <w:lang w:eastAsia="sl-SI"/>
        </w:rPr>
        <w:t>bu</w:t>
      </w:r>
      <w:r>
        <w:rPr>
          <w:rFonts w:cs="Arial"/>
          <w:szCs w:val="22"/>
          <w:lang w:eastAsia="sl-SI"/>
        </w:rPr>
        <w:t>jati ostale zavezance za uporabo e-račun</w:t>
      </w:r>
      <w:r w:rsidR="000474DC">
        <w:rPr>
          <w:rFonts w:cs="Arial"/>
          <w:szCs w:val="22"/>
          <w:lang w:eastAsia="sl-SI"/>
        </w:rPr>
        <w:t>a</w:t>
      </w:r>
      <w:r w:rsidR="003D3542">
        <w:rPr>
          <w:rFonts w:cs="Arial"/>
          <w:szCs w:val="22"/>
          <w:lang w:eastAsia="sl-SI"/>
        </w:rPr>
        <w:t xml:space="preserve"> pri plačilu prispevkov</w:t>
      </w:r>
      <w:r w:rsidRPr="00A254E7">
        <w:rPr>
          <w:rFonts w:cs="Arial"/>
          <w:szCs w:val="22"/>
          <w:lang w:eastAsia="sl-SI"/>
        </w:rPr>
        <w:t>.</w:t>
      </w:r>
    </w:p>
    <w:p w14:paraId="1B28D375" w14:textId="77777777" w:rsidR="00A254E7" w:rsidRDefault="00A254E7" w:rsidP="001640A5">
      <w:pPr>
        <w:keepNext/>
        <w:keepLines/>
        <w:suppressAutoHyphens w:val="0"/>
        <w:autoSpaceDE w:val="0"/>
        <w:autoSpaceDN w:val="0"/>
        <w:adjustRightInd w:val="0"/>
        <w:spacing w:line="276" w:lineRule="auto"/>
        <w:jc w:val="both"/>
      </w:pPr>
    </w:p>
    <w:p w14:paraId="58B5B279" w14:textId="2166C0FB" w:rsidR="002279A0" w:rsidRDefault="00076D76" w:rsidP="009C2670">
      <w:pPr>
        <w:pStyle w:val="Napis"/>
        <w:keepNext/>
      </w:pPr>
      <w:bookmarkStart w:id="32" w:name="_Toc99540888"/>
      <w:r>
        <w:t xml:space="preserve">Slika </w:t>
      </w:r>
      <w:r>
        <w:fldChar w:fldCharType="begin"/>
      </w:r>
      <w:r>
        <w:instrText xml:space="preserve"> SEQ Slika \* ARABIC </w:instrText>
      </w:r>
      <w:r>
        <w:fldChar w:fldCharType="separate"/>
      </w:r>
      <w:r w:rsidR="00AC0FDF">
        <w:t>3</w:t>
      </w:r>
      <w:r>
        <w:fldChar w:fldCharType="end"/>
      </w:r>
      <w:r w:rsidR="00AF5162">
        <w:t xml:space="preserve">: </w:t>
      </w:r>
      <w:r w:rsidR="000474DC" w:rsidRPr="002279A0">
        <w:rPr>
          <w:rFonts w:cs="Arial"/>
        </w:rPr>
        <w:t>Prikaz</w:t>
      </w:r>
      <w:r w:rsidR="000474DC">
        <w:rPr>
          <w:rFonts w:cs="Arial"/>
        </w:rPr>
        <w:t xml:space="preserve"> ocenjenih a</w:t>
      </w:r>
      <w:r w:rsidR="000474DC" w:rsidRPr="002279A0">
        <w:rPr>
          <w:rFonts w:cs="Arial"/>
        </w:rPr>
        <w:t>dministrativn</w:t>
      </w:r>
      <w:r w:rsidR="000474DC">
        <w:rPr>
          <w:rFonts w:cs="Arial"/>
        </w:rPr>
        <w:t>ih</w:t>
      </w:r>
      <w:r w:rsidR="000474DC" w:rsidRPr="002279A0">
        <w:rPr>
          <w:rFonts w:cs="Arial"/>
        </w:rPr>
        <w:t xml:space="preserve"> </w:t>
      </w:r>
      <w:r w:rsidR="000474DC">
        <w:rPr>
          <w:rFonts w:cs="Arial"/>
        </w:rPr>
        <w:t>prihrankov</w:t>
      </w:r>
      <w:r w:rsidR="000474DC" w:rsidRPr="002279A0">
        <w:rPr>
          <w:rFonts w:cs="Arial"/>
        </w:rPr>
        <w:t xml:space="preserve"> po </w:t>
      </w:r>
      <w:r w:rsidR="000474DC">
        <w:rPr>
          <w:rFonts w:cs="Arial"/>
        </w:rPr>
        <w:t xml:space="preserve">implementaciji ukrepa ter za primer, da bi vsi </w:t>
      </w:r>
      <w:r w:rsidR="004362D6">
        <w:rPr>
          <w:rFonts w:cs="Arial"/>
        </w:rPr>
        <w:t xml:space="preserve">zavezanci </w:t>
      </w:r>
      <w:r w:rsidR="000474DC">
        <w:rPr>
          <w:rFonts w:cs="Arial"/>
        </w:rPr>
        <w:t>uporabljali e-račun</w:t>
      </w:r>
      <w:bookmarkEnd w:id="32"/>
    </w:p>
    <w:p w14:paraId="24BFA41B" w14:textId="463D2C98" w:rsidR="00DB3D0D" w:rsidRPr="00FC201A" w:rsidRDefault="001175ED" w:rsidP="00FC201A">
      <w:pPr>
        <w:jc w:val="center"/>
      </w:pPr>
      <w:r>
        <w:drawing>
          <wp:inline distT="0" distB="0" distL="0" distR="0" wp14:anchorId="6EBF80BB" wp14:editId="299C5A53">
            <wp:extent cx="4238625" cy="2428875"/>
            <wp:effectExtent l="0" t="0" r="9525" b="9525"/>
            <wp:docPr id="1" name="Grafikon 1" descr="Slika prikazuje prikaz ocenjenih administrativnih prihrankov po implementaciji ukrepa ter za primer, da bi vsi zavezanci uporabljali e-račun.">
              <a:extLst xmlns:a="http://schemas.openxmlformats.org/drawingml/2006/main">
                <a:ext uri="{FF2B5EF4-FFF2-40B4-BE49-F238E27FC236}">
                  <a16:creationId xmlns:a16="http://schemas.microsoft.com/office/drawing/2014/main" id="{CD5DFDC9-419F-4AB5-A64B-1CFEA8FCB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6EE5C36" w14:textId="4CBF07AC" w:rsidR="00DB3D0D" w:rsidRDefault="00DB3D0D" w:rsidP="00DB3D0D">
      <w:pPr>
        <w:keepLines/>
        <w:suppressAutoHyphens w:val="0"/>
        <w:autoSpaceDE w:val="0"/>
        <w:autoSpaceDN w:val="0"/>
        <w:adjustRightInd w:val="0"/>
        <w:spacing w:line="276" w:lineRule="auto"/>
        <w:jc w:val="both"/>
        <w:rPr>
          <w:rFonts w:cs="Arial"/>
          <w:szCs w:val="22"/>
        </w:rPr>
      </w:pPr>
      <w:r w:rsidRPr="00DB3D0D">
        <w:rPr>
          <w:rFonts w:cs="Arial"/>
          <w:szCs w:val="22"/>
        </w:rPr>
        <w:lastRenderedPageBreak/>
        <w:t xml:space="preserve">Popolna uvedba </w:t>
      </w:r>
      <w:r>
        <w:rPr>
          <w:rFonts w:cs="Arial"/>
          <w:szCs w:val="22"/>
        </w:rPr>
        <w:t>plačevanja prispevkov in akontacije dohodnine</w:t>
      </w:r>
      <w:r w:rsidRPr="00DB3D0D">
        <w:rPr>
          <w:rFonts w:cs="Arial"/>
          <w:szCs w:val="22"/>
        </w:rPr>
        <w:t xml:space="preserve"> v elektronski obliki bi bil</w:t>
      </w:r>
      <w:r w:rsidR="00E909BD">
        <w:rPr>
          <w:rFonts w:cs="Arial"/>
          <w:szCs w:val="22"/>
        </w:rPr>
        <w:t>a</w:t>
      </w:r>
      <w:r w:rsidRPr="00DB3D0D">
        <w:rPr>
          <w:rFonts w:cs="Arial"/>
          <w:szCs w:val="22"/>
        </w:rPr>
        <w:t xml:space="preserve"> pomemben ukrep na področju digitalizacije. Vsaka digitalizacija z vidika poenostavitev prinese pozitivno spremembo v procesu dela. Cilj je, da se poslovanje avtomatizira in optimizira, kar je odvisno tudi od pravilnega in celostnega pristopa na nivoju vsakega deležnika.</w:t>
      </w:r>
    </w:p>
    <w:p w14:paraId="67076A36" w14:textId="77777777" w:rsidR="00DB3D0D" w:rsidRPr="00DB3D0D" w:rsidRDefault="00DB3D0D" w:rsidP="00DB3D0D">
      <w:pPr>
        <w:keepLines/>
        <w:suppressAutoHyphens w:val="0"/>
        <w:autoSpaceDE w:val="0"/>
        <w:autoSpaceDN w:val="0"/>
        <w:adjustRightInd w:val="0"/>
        <w:spacing w:line="276" w:lineRule="auto"/>
        <w:jc w:val="both"/>
        <w:rPr>
          <w:rFonts w:cs="Arial"/>
          <w:szCs w:val="22"/>
        </w:rPr>
      </w:pPr>
    </w:p>
    <w:sectPr w:rsidR="00DB3D0D" w:rsidRPr="00DB3D0D" w:rsidSect="00EF5F6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5699" w14:textId="77777777" w:rsidR="003E7641" w:rsidRDefault="003E7641" w:rsidP="002A312E">
      <w:r>
        <w:separator/>
      </w:r>
    </w:p>
  </w:endnote>
  <w:endnote w:type="continuationSeparator" w:id="0">
    <w:p w14:paraId="696C1B6B" w14:textId="77777777" w:rsidR="003E7641" w:rsidRDefault="003E7641"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6FDA" w14:textId="77777777" w:rsidR="003E7641" w:rsidRDefault="003E7641" w:rsidP="00892D65">
    <w:pPr>
      <w:pStyle w:val="Noga"/>
    </w:pPr>
  </w:p>
  <w:p w14:paraId="302CFBDA" w14:textId="77777777" w:rsidR="003E7641" w:rsidRDefault="003E76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518D7DDC" w14:textId="77777777" w:rsidR="003E7641" w:rsidRPr="00BD262D" w:rsidRDefault="003E7641">
        <w:pPr>
          <w:pStyle w:val="Noga"/>
          <w:jc w:val="center"/>
        </w:pPr>
        <w:r w:rsidRPr="00BD262D">
          <w:fldChar w:fldCharType="begin"/>
        </w:r>
        <w:r w:rsidRPr="00BD262D">
          <w:instrText>PAGE   \* MERGEFORMAT</w:instrText>
        </w:r>
        <w:r w:rsidRPr="00BD262D">
          <w:fldChar w:fldCharType="separate"/>
        </w:r>
        <w:r>
          <w:t>19</w:t>
        </w:r>
        <w:r w:rsidRPr="00BD262D">
          <w:fldChar w:fldCharType="end"/>
        </w:r>
      </w:p>
    </w:sdtContent>
  </w:sdt>
  <w:p w14:paraId="3C224E8B" w14:textId="77777777" w:rsidR="003E7641" w:rsidRDefault="003E76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43D1" w14:textId="77777777" w:rsidR="003E7641" w:rsidRDefault="003E7641" w:rsidP="002A312E">
      <w:r>
        <w:separator/>
      </w:r>
    </w:p>
  </w:footnote>
  <w:footnote w:type="continuationSeparator" w:id="0">
    <w:p w14:paraId="6B0047E7" w14:textId="77777777" w:rsidR="003E7641" w:rsidRDefault="003E7641" w:rsidP="002A312E">
      <w:r>
        <w:continuationSeparator/>
      </w:r>
    </w:p>
  </w:footnote>
  <w:footnote w:id="1">
    <w:p w14:paraId="49328ED5" w14:textId="77777777" w:rsidR="003E7641" w:rsidRDefault="003E7641">
      <w:pPr>
        <w:pStyle w:val="Sprotnaopomba-besedilo"/>
      </w:pPr>
      <w:r>
        <w:rPr>
          <w:rStyle w:val="Sprotnaopomba-sklic"/>
        </w:rPr>
        <w:footnoteRef/>
      </w:r>
      <w:r>
        <w:t xml:space="preserve"> </w:t>
      </w:r>
      <w:r w:rsidRPr="008A2989">
        <w:rPr>
          <w:rStyle w:val="Hiperpovezava"/>
          <w:rFonts w:cs="Times New Roman"/>
          <w:sz w:val="18"/>
          <w:szCs w:val="18"/>
          <w:lang w:eastAsia="ar-SA"/>
        </w:rPr>
        <w:t>http://www.stopbirokraciji.si/fileadmin/user_upload/mju/Boljsi_predpisi/Publikacije/EMMS4112013_1.pdf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643E" w14:textId="77777777" w:rsidR="003E7641" w:rsidRDefault="003E7641" w:rsidP="00147A60">
    <w:pPr>
      <w:pStyle w:val="Glava"/>
      <w:rPr>
        <w:rFonts w:asciiTheme="minorHAnsi" w:hAnsiTheme="minorHAnsi" w:cstheme="minorHAnsi"/>
        <w:sz w:val="16"/>
        <w:szCs w:val="16"/>
      </w:rPr>
    </w:pPr>
  </w:p>
  <w:p w14:paraId="48028985" w14:textId="77777777" w:rsidR="003E7641" w:rsidRDefault="003E7641"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688D" w14:textId="76D67DCE" w:rsidR="003E7641" w:rsidRDefault="00D85EC0" w:rsidP="00147A60">
    <w:pPr>
      <w:pStyle w:val="Glava"/>
      <w:jc w:val="center"/>
      <w:rPr>
        <w:rFonts w:asciiTheme="minorHAnsi" w:hAnsiTheme="minorHAnsi" w:cstheme="minorHAnsi"/>
        <w:sz w:val="16"/>
        <w:szCs w:val="16"/>
      </w:rPr>
    </w:pPr>
    <w:r>
      <w:rPr>
        <w:rFonts w:asciiTheme="minorHAnsi" w:hAnsiTheme="minorHAnsi" w:cstheme="minorHAnsi"/>
        <w:sz w:val="16"/>
        <w:szCs w:val="16"/>
      </w:rPr>
      <w:t>Končno poročilo</w:t>
    </w:r>
    <w:r w:rsidR="003E7641" w:rsidRPr="00D10964">
      <w:rPr>
        <w:rFonts w:asciiTheme="minorHAnsi" w:hAnsiTheme="minorHAnsi" w:cstheme="minorHAnsi"/>
        <w:sz w:val="16"/>
        <w:szCs w:val="16"/>
      </w:rPr>
      <w:t xml:space="preserve"> – </w:t>
    </w:r>
    <w:r w:rsidR="003E7641" w:rsidRPr="00CC7AF6">
      <w:rPr>
        <w:rFonts w:asciiTheme="minorHAnsi" w:hAnsiTheme="minorHAnsi" w:cstheme="minorHAnsi"/>
        <w:sz w:val="16"/>
        <w:szCs w:val="16"/>
      </w:rPr>
      <w:t>Plačevanje davkov in prispevkov z enim plačilnim nalogom oziroma položnico</w:t>
    </w:r>
  </w:p>
  <w:p w14:paraId="6203A696" w14:textId="77777777" w:rsidR="003E7641" w:rsidRDefault="003E7641" w:rsidP="00147A60">
    <w:pPr>
      <w:pStyle w:val="Glava"/>
      <w:jc w:val="center"/>
      <w:rPr>
        <w:rFonts w:asciiTheme="minorHAnsi" w:hAnsiTheme="minorHAnsi" w:cstheme="minorHAnsi"/>
        <w:sz w:val="16"/>
        <w:szCs w:val="16"/>
      </w:rPr>
    </w:pPr>
  </w:p>
  <w:p w14:paraId="411ABFA1" w14:textId="77777777" w:rsidR="003E7641" w:rsidRDefault="003E7641" w:rsidP="00147A60">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61312" behindDoc="0" locked="0" layoutInCell="1" allowOverlap="1" wp14:anchorId="3A2C6EF1" wp14:editId="66C82865">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DC6580" id="Raven povezovalnik 8" o:spid="_x0000_s1026" alt="&quot;&quot;"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CFA"/>
    <w:multiLevelType w:val="hybridMultilevel"/>
    <w:tmpl w:val="3E00D45E"/>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FC1301"/>
    <w:multiLevelType w:val="hybridMultilevel"/>
    <w:tmpl w:val="826A7F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E0C1E"/>
    <w:multiLevelType w:val="hybridMultilevel"/>
    <w:tmpl w:val="C442B51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0F7373"/>
    <w:multiLevelType w:val="hybridMultilevel"/>
    <w:tmpl w:val="E45C2268"/>
    <w:lvl w:ilvl="0" w:tplc="04240001">
      <w:start w:val="1"/>
      <w:numFmt w:val="bullet"/>
      <w:lvlText w:val=""/>
      <w:lvlJc w:val="left"/>
      <w:pPr>
        <w:ind w:left="720" w:hanging="360"/>
      </w:pPr>
      <w:rPr>
        <w:rFonts w:ascii="Symbol" w:hAnsi="Symbol" w:hint="default"/>
      </w:rPr>
    </w:lvl>
    <w:lvl w:ilvl="1" w:tplc="AEAA2F3C">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637A8F"/>
    <w:multiLevelType w:val="hybridMultilevel"/>
    <w:tmpl w:val="47E45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104880"/>
    <w:multiLevelType w:val="hybridMultilevel"/>
    <w:tmpl w:val="0FE06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0F3F82"/>
    <w:multiLevelType w:val="hybridMultilevel"/>
    <w:tmpl w:val="5F2C8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E32A40"/>
    <w:multiLevelType w:val="hybridMultilevel"/>
    <w:tmpl w:val="D630A76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4F57C79"/>
    <w:multiLevelType w:val="hybridMultilevel"/>
    <w:tmpl w:val="00AAC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6621A7"/>
    <w:multiLevelType w:val="hybridMultilevel"/>
    <w:tmpl w:val="43AC6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3B1C42"/>
    <w:multiLevelType w:val="multilevel"/>
    <w:tmpl w:val="786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57623"/>
    <w:multiLevelType w:val="hybridMultilevel"/>
    <w:tmpl w:val="F0FEFD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EA73B0"/>
    <w:multiLevelType w:val="hybridMultilevel"/>
    <w:tmpl w:val="E50E0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314544"/>
    <w:multiLevelType w:val="hybridMultilevel"/>
    <w:tmpl w:val="0CAC6D1A"/>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55654184"/>
    <w:multiLevelType w:val="hybridMultilevel"/>
    <w:tmpl w:val="3348AF7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C030E5A"/>
    <w:multiLevelType w:val="hybridMultilevel"/>
    <w:tmpl w:val="5AF25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C8F7556"/>
    <w:multiLevelType w:val="hybridMultilevel"/>
    <w:tmpl w:val="2F1C8C9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D603CBD"/>
    <w:multiLevelType w:val="hybridMultilevel"/>
    <w:tmpl w:val="8E1C5E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FF66F42"/>
    <w:multiLevelType w:val="hybridMultilevel"/>
    <w:tmpl w:val="EA241C2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51E4FD4"/>
    <w:multiLevelType w:val="hybridMultilevel"/>
    <w:tmpl w:val="948A04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1314740">
    <w:abstractNumId w:val="16"/>
  </w:num>
  <w:num w:numId="2" w16cid:durableId="1038119229">
    <w:abstractNumId w:val="9"/>
  </w:num>
  <w:num w:numId="3" w16cid:durableId="1716154358">
    <w:abstractNumId w:val="19"/>
  </w:num>
  <w:num w:numId="4" w16cid:durableId="97797643">
    <w:abstractNumId w:val="3"/>
  </w:num>
  <w:num w:numId="5" w16cid:durableId="759255557">
    <w:abstractNumId w:val="11"/>
  </w:num>
  <w:num w:numId="6" w16cid:durableId="1400321598">
    <w:abstractNumId w:val="12"/>
  </w:num>
  <w:num w:numId="7" w16cid:durableId="1169566243">
    <w:abstractNumId w:val="4"/>
  </w:num>
  <w:num w:numId="8" w16cid:durableId="1451628641">
    <w:abstractNumId w:val="15"/>
  </w:num>
  <w:num w:numId="9" w16cid:durableId="721750110">
    <w:abstractNumId w:val="0"/>
  </w:num>
  <w:num w:numId="10" w16cid:durableId="136072667">
    <w:abstractNumId w:val="2"/>
  </w:num>
  <w:num w:numId="11" w16cid:durableId="647979950">
    <w:abstractNumId w:val="8"/>
  </w:num>
  <w:num w:numId="12" w16cid:durableId="146409487">
    <w:abstractNumId w:val="14"/>
  </w:num>
  <w:num w:numId="13" w16cid:durableId="1931157518">
    <w:abstractNumId w:val="5"/>
  </w:num>
  <w:num w:numId="14" w16cid:durableId="1054621492">
    <w:abstractNumId w:val="6"/>
  </w:num>
  <w:num w:numId="15" w16cid:durableId="1596594721">
    <w:abstractNumId w:val="7"/>
  </w:num>
  <w:num w:numId="16" w16cid:durableId="317926715">
    <w:abstractNumId w:val="10"/>
  </w:num>
  <w:num w:numId="17" w16cid:durableId="1071807786">
    <w:abstractNumId w:val="18"/>
  </w:num>
  <w:num w:numId="18" w16cid:durableId="276567127">
    <w:abstractNumId w:val="20"/>
  </w:num>
  <w:num w:numId="19" w16cid:durableId="925117474">
    <w:abstractNumId w:val="1"/>
  </w:num>
  <w:num w:numId="20" w16cid:durableId="1400706991">
    <w:abstractNumId w:val="17"/>
  </w:num>
  <w:num w:numId="21" w16cid:durableId="496000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8B"/>
    <w:rsid w:val="00011347"/>
    <w:rsid w:val="00016F7D"/>
    <w:rsid w:val="0002170A"/>
    <w:rsid w:val="00035F3A"/>
    <w:rsid w:val="00042B63"/>
    <w:rsid w:val="0004311C"/>
    <w:rsid w:val="0004695F"/>
    <w:rsid w:val="000474DC"/>
    <w:rsid w:val="00061632"/>
    <w:rsid w:val="00063EAC"/>
    <w:rsid w:val="00063EFE"/>
    <w:rsid w:val="000645F3"/>
    <w:rsid w:val="00065FD3"/>
    <w:rsid w:val="00071AA4"/>
    <w:rsid w:val="000754FC"/>
    <w:rsid w:val="0007596E"/>
    <w:rsid w:val="00076D76"/>
    <w:rsid w:val="00077297"/>
    <w:rsid w:val="00081B18"/>
    <w:rsid w:val="00082BDE"/>
    <w:rsid w:val="0009665D"/>
    <w:rsid w:val="000A0945"/>
    <w:rsid w:val="000A365D"/>
    <w:rsid w:val="000A578B"/>
    <w:rsid w:val="000A6A78"/>
    <w:rsid w:val="000B09AC"/>
    <w:rsid w:val="000B1CB5"/>
    <w:rsid w:val="000C3916"/>
    <w:rsid w:val="000C3FE3"/>
    <w:rsid w:val="000D1668"/>
    <w:rsid w:val="000D1694"/>
    <w:rsid w:val="000D43CB"/>
    <w:rsid w:val="000F1C08"/>
    <w:rsid w:val="00115C6F"/>
    <w:rsid w:val="00116143"/>
    <w:rsid w:val="001175ED"/>
    <w:rsid w:val="001225A4"/>
    <w:rsid w:val="00125A5B"/>
    <w:rsid w:val="0013478F"/>
    <w:rsid w:val="00135030"/>
    <w:rsid w:val="0013716C"/>
    <w:rsid w:val="00142955"/>
    <w:rsid w:val="00147A60"/>
    <w:rsid w:val="00155044"/>
    <w:rsid w:val="001640A5"/>
    <w:rsid w:val="00166992"/>
    <w:rsid w:val="00175EFB"/>
    <w:rsid w:val="00176271"/>
    <w:rsid w:val="00181EF0"/>
    <w:rsid w:val="001957EE"/>
    <w:rsid w:val="001961DA"/>
    <w:rsid w:val="00197D95"/>
    <w:rsid w:val="001A2AAD"/>
    <w:rsid w:val="001C1CE7"/>
    <w:rsid w:val="001F185D"/>
    <w:rsid w:val="001F418B"/>
    <w:rsid w:val="001F51FE"/>
    <w:rsid w:val="002027F8"/>
    <w:rsid w:val="00210FF7"/>
    <w:rsid w:val="00211324"/>
    <w:rsid w:val="0021353F"/>
    <w:rsid w:val="002219DE"/>
    <w:rsid w:val="002226A7"/>
    <w:rsid w:val="00222834"/>
    <w:rsid w:val="00222F8A"/>
    <w:rsid w:val="00223B6E"/>
    <w:rsid w:val="00225021"/>
    <w:rsid w:val="002279A0"/>
    <w:rsid w:val="002363F0"/>
    <w:rsid w:val="00240187"/>
    <w:rsid w:val="00240469"/>
    <w:rsid w:val="00240B32"/>
    <w:rsid w:val="002504BF"/>
    <w:rsid w:val="00251EAD"/>
    <w:rsid w:val="0026172F"/>
    <w:rsid w:val="002618F8"/>
    <w:rsid w:val="002662A9"/>
    <w:rsid w:val="00295517"/>
    <w:rsid w:val="002A0722"/>
    <w:rsid w:val="002A0EB3"/>
    <w:rsid w:val="002A312E"/>
    <w:rsid w:val="002A3C3A"/>
    <w:rsid w:val="002B54A5"/>
    <w:rsid w:val="002B5D0A"/>
    <w:rsid w:val="002B79E0"/>
    <w:rsid w:val="002C1C20"/>
    <w:rsid w:val="002D2AE4"/>
    <w:rsid w:val="002D4D2F"/>
    <w:rsid w:val="002D7B7F"/>
    <w:rsid w:val="002E1514"/>
    <w:rsid w:val="002E652A"/>
    <w:rsid w:val="002F5761"/>
    <w:rsid w:val="00307A19"/>
    <w:rsid w:val="00332DA5"/>
    <w:rsid w:val="00340E76"/>
    <w:rsid w:val="00346220"/>
    <w:rsid w:val="00347643"/>
    <w:rsid w:val="003520A4"/>
    <w:rsid w:val="00353317"/>
    <w:rsid w:val="00356996"/>
    <w:rsid w:val="00364657"/>
    <w:rsid w:val="00367275"/>
    <w:rsid w:val="00373A3C"/>
    <w:rsid w:val="00373CC5"/>
    <w:rsid w:val="00374DDA"/>
    <w:rsid w:val="003872F4"/>
    <w:rsid w:val="00395BBF"/>
    <w:rsid w:val="0039609F"/>
    <w:rsid w:val="003A6DB0"/>
    <w:rsid w:val="003B026F"/>
    <w:rsid w:val="003B0410"/>
    <w:rsid w:val="003B6299"/>
    <w:rsid w:val="003B6547"/>
    <w:rsid w:val="003B7EEC"/>
    <w:rsid w:val="003C3045"/>
    <w:rsid w:val="003C440A"/>
    <w:rsid w:val="003D0E2E"/>
    <w:rsid w:val="003D3542"/>
    <w:rsid w:val="003E457D"/>
    <w:rsid w:val="003E7641"/>
    <w:rsid w:val="003E765A"/>
    <w:rsid w:val="0041605F"/>
    <w:rsid w:val="00423762"/>
    <w:rsid w:val="00425ED4"/>
    <w:rsid w:val="004362D6"/>
    <w:rsid w:val="00442807"/>
    <w:rsid w:val="0045250C"/>
    <w:rsid w:val="00453C0F"/>
    <w:rsid w:val="00460CD7"/>
    <w:rsid w:val="00460F67"/>
    <w:rsid w:val="0046295B"/>
    <w:rsid w:val="00462B4B"/>
    <w:rsid w:val="004724AB"/>
    <w:rsid w:val="00474381"/>
    <w:rsid w:val="00484B04"/>
    <w:rsid w:val="004878AA"/>
    <w:rsid w:val="00487F3E"/>
    <w:rsid w:val="00491F70"/>
    <w:rsid w:val="00492F71"/>
    <w:rsid w:val="00493944"/>
    <w:rsid w:val="00496441"/>
    <w:rsid w:val="004A32C1"/>
    <w:rsid w:val="004A330D"/>
    <w:rsid w:val="004A666F"/>
    <w:rsid w:val="004B06C1"/>
    <w:rsid w:val="004C26A1"/>
    <w:rsid w:val="004C47CC"/>
    <w:rsid w:val="004D0967"/>
    <w:rsid w:val="004D229F"/>
    <w:rsid w:val="004D2588"/>
    <w:rsid w:val="004D5E87"/>
    <w:rsid w:val="004E63EF"/>
    <w:rsid w:val="004E644D"/>
    <w:rsid w:val="004F061E"/>
    <w:rsid w:val="004F33A8"/>
    <w:rsid w:val="004F3FF1"/>
    <w:rsid w:val="00502DF0"/>
    <w:rsid w:val="00512916"/>
    <w:rsid w:val="00521528"/>
    <w:rsid w:val="005246A6"/>
    <w:rsid w:val="00527337"/>
    <w:rsid w:val="0053126B"/>
    <w:rsid w:val="0053406C"/>
    <w:rsid w:val="0054152D"/>
    <w:rsid w:val="00542A67"/>
    <w:rsid w:val="00542E3A"/>
    <w:rsid w:val="00544342"/>
    <w:rsid w:val="00552072"/>
    <w:rsid w:val="00563071"/>
    <w:rsid w:val="005645B8"/>
    <w:rsid w:val="00570E82"/>
    <w:rsid w:val="00574360"/>
    <w:rsid w:val="005768B5"/>
    <w:rsid w:val="00580423"/>
    <w:rsid w:val="005805F6"/>
    <w:rsid w:val="005A074F"/>
    <w:rsid w:val="005A082C"/>
    <w:rsid w:val="005A42DA"/>
    <w:rsid w:val="005A4301"/>
    <w:rsid w:val="005A709C"/>
    <w:rsid w:val="005A7DE4"/>
    <w:rsid w:val="005B0BC4"/>
    <w:rsid w:val="005B4294"/>
    <w:rsid w:val="005C432B"/>
    <w:rsid w:val="005C544A"/>
    <w:rsid w:val="005C6489"/>
    <w:rsid w:val="005D35E3"/>
    <w:rsid w:val="005D6CFC"/>
    <w:rsid w:val="005E04B4"/>
    <w:rsid w:val="005E4E27"/>
    <w:rsid w:val="005E70A0"/>
    <w:rsid w:val="005F0B53"/>
    <w:rsid w:val="005F5E27"/>
    <w:rsid w:val="005F6C23"/>
    <w:rsid w:val="006000D2"/>
    <w:rsid w:val="00602DF2"/>
    <w:rsid w:val="006100C8"/>
    <w:rsid w:val="0061581F"/>
    <w:rsid w:val="00632355"/>
    <w:rsid w:val="006323CD"/>
    <w:rsid w:val="0063433D"/>
    <w:rsid w:val="0064410F"/>
    <w:rsid w:val="00645F10"/>
    <w:rsid w:val="00651C60"/>
    <w:rsid w:val="00654013"/>
    <w:rsid w:val="00665552"/>
    <w:rsid w:val="006725AF"/>
    <w:rsid w:val="00674FB7"/>
    <w:rsid w:val="00677838"/>
    <w:rsid w:val="00681ED6"/>
    <w:rsid w:val="006829C7"/>
    <w:rsid w:val="006845DE"/>
    <w:rsid w:val="0069186B"/>
    <w:rsid w:val="00692922"/>
    <w:rsid w:val="006A1F0C"/>
    <w:rsid w:val="006A4542"/>
    <w:rsid w:val="006B10E5"/>
    <w:rsid w:val="006B1C78"/>
    <w:rsid w:val="006B35A9"/>
    <w:rsid w:val="006B3892"/>
    <w:rsid w:val="006C1AAA"/>
    <w:rsid w:val="006C356F"/>
    <w:rsid w:val="006C5FF0"/>
    <w:rsid w:val="006E0813"/>
    <w:rsid w:val="006E3765"/>
    <w:rsid w:val="006E4700"/>
    <w:rsid w:val="006F20AF"/>
    <w:rsid w:val="00700B94"/>
    <w:rsid w:val="00703979"/>
    <w:rsid w:val="00703C9D"/>
    <w:rsid w:val="0070461B"/>
    <w:rsid w:val="00710AD2"/>
    <w:rsid w:val="007167A7"/>
    <w:rsid w:val="00717398"/>
    <w:rsid w:val="00725BEA"/>
    <w:rsid w:val="00727D76"/>
    <w:rsid w:val="00731017"/>
    <w:rsid w:val="00732012"/>
    <w:rsid w:val="00734422"/>
    <w:rsid w:val="00735BF7"/>
    <w:rsid w:val="00736473"/>
    <w:rsid w:val="007435F6"/>
    <w:rsid w:val="0074452D"/>
    <w:rsid w:val="00745560"/>
    <w:rsid w:val="00753223"/>
    <w:rsid w:val="00761FC1"/>
    <w:rsid w:val="00777CBC"/>
    <w:rsid w:val="00782DFE"/>
    <w:rsid w:val="007A190E"/>
    <w:rsid w:val="007A2024"/>
    <w:rsid w:val="007A4B32"/>
    <w:rsid w:val="007A6E6D"/>
    <w:rsid w:val="007A6FAE"/>
    <w:rsid w:val="007A75A0"/>
    <w:rsid w:val="007B6CD4"/>
    <w:rsid w:val="007B6F2D"/>
    <w:rsid w:val="007C5CA2"/>
    <w:rsid w:val="007C629F"/>
    <w:rsid w:val="007D354D"/>
    <w:rsid w:val="007D4C58"/>
    <w:rsid w:val="007E2E32"/>
    <w:rsid w:val="0080343D"/>
    <w:rsid w:val="00820FC9"/>
    <w:rsid w:val="0082188F"/>
    <w:rsid w:val="00821DE0"/>
    <w:rsid w:val="00822561"/>
    <w:rsid w:val="00822C6E"/>
    <w:rsid w:val="0082419F"/>
    <w:rsid w:val="00824C62"/>
    <w:rsid w:val="00827473"/>
    <w:rsid w:val="00831873"/>
    <w:rsid w:val="00832B3C"/>
    <w:rsid w:val="0083559B"/>
    <w:rsid w:val="00836A20"/>
    <w:rsid w:val="0084220B"/>
    <w:rsid w:val="00842C41"/>
    <w:rsid w:val="00843DDC"/>
    <w:rsid w:val="00855047"/>
    <w:rsid w:val="00861BB7"/>
    <w:rsid w:val="0087194A"/>
    <w:rsid w:val="00874C2E"/>
    <w:rsid w:val="00886A4E"/>
    <w:rsid w:val="00887E0F"/>
    <w:rsid w:val="00892769"/>
    <w:rsid w:val="00892D65"/>
    <w:rsid w:val="008A2989"/>
    <w:rsid w:val="008B0316"/>
    <w:rsid w:val="008B3333"/>
    <w:rsid w:val="008B58EC"/>
    <w:rsid w:val="008C69A6"/>
    <w:rsid w:val="008C7A44"/>
    <w:rsid w:val="008D2679"/>
    <w:rsid w:val="008E0C7C"/>
    <w:rsid w:val="008E11DA"/>
    <w:rsid w:val="008E2E6B"/>
    <w:rsid w:val="008F0BA8"/>
    <w:rsid w:val="008F2B92"/>
    <w:rsid w:val="008F53D2"/>
    <w:rsid w:val="008F5E8B"/>
    <w:rsid w:val="009000BA"/>
    <w:rsid w:val="009130BE"/>
    <w:rsid w:val="00916CCF"/>
    <w:rsid w:val="00933427"/>
    <w:rsid w:val="0094492F"/>
    <w:rsid w:val="00945428"/>
    <w:rsid w:val="00950F68"/>
    <w:rsid w:val="0096726F"/>
    <w:rsid w:val="00967A63"/>
    <w:rsid w:val="00970768"/>
    <w:rsid w:val="00973AEF"/>
    <w:rsid w:val="00976D55"/>
    <w:rsid w:val="00991D0C"/>
    <w:rsid w:val="00992DF6"/>
    <w:rsid w:val="0099798F"/>
    <w:rsid w:val="009A5837"/>
    <w:rsid w:val="009A6A93"/>
    <w:rsid w:val="009B18F6"/>
    <w:rsid w:val="009B3C72"/>
    <w:rsid w:val="009C2670"/>
    <w:rsid w:val="009C7329"/>
    <w:rsid w:val="009D2420"/>
    <w:rsid w:val="009D306C"/>
    <w:rsid w:val="009D34D3"/>
    <w:rsid w:val="009D4B21"/>
    <w:rsid w:val="009E1CF2"/>
    <w:rsid w:val="009E6C6A"/>
    <w:rsid w:val="009F0F51"/>
    <w:rsid w:val="009F4690"/>
    <w:rsid w:val="009F5063"/>
    <w:rsid w:val="009F573D"/>
    <w:rsid w:val="009F6997"/>
    <w:rsid w:val="009F6C00"/>
    <w:rsid w:val="00A055B0"/>
    <w:rsid w:val="00A1015B"/>
    <w:rsid w:val="00A10A16"/>
    <w:rsid w:val="00A11955"/>
    <w:rsid w:val="00A13FF6"/>
    <w:rsid w:val="00A154CA"/>
    <w:rsid w:val="00A254E7"/>
    <w:rsid w:val="00A264A7"/>
    <w:rsid w:val="00A27944"/>
    <w:rsid w:val="00A30368"/>
    <w:rsid w:val="00A30CCD"/>
    <w:rsid w:val="00A32FE6"/>
    <w:rsid w:val="00A34074"/>
    <w:rsid w:val="00A34BAB"/>
    <w:rsid w:val="00A37BF6"/>
    <w:rsid w:val="00A468D6"/>
    <w:rsid w:val="00A51ABA"/>
    <w:rsid w:val="00A60562"/>
    <w:rsid w:val="00A6337F"/>
    <w:rsid w:val="00A633F4"/>
    <w:rsid w:val="00A70833"/>
    <w:rsid w:val="00A75517"/>
    <w:rsid w:val="00A8236E"/>
    <w:rsid w:val="00A93D0B"/>
    <w:rsid w:val="00A95F95"/>
    <w:rsid w:val="00AA0A9A"/>
    <w:rsid w:val="00AA448E"/>
    <w:rsid w:val="00AC0FDF"/>
    <w:rsid w:val="00AC1513"/>
    <w:rsid w:val="00AC70B4"/>
    <w:rsid w:val="00AD0066"/>
    <w:rsid w:val="00AD26E3"/>
    <w:rsid w:val="00AD5B22"/>
    <w:rsid w:val="00AE0241"/>
    <w:rsid w:val="00AE1AF4"/>
    <w:rsid w:val="00AE2D87"/>
    <w:rsid w:val="00AE7DEE"/>
    <w:rsid w:val="00AF0F61"/>
    <w:rsid w:val="00AF2C0F"/>
    <w:rsid w:val="00AF5162"/>
    <w:rsid w:val="00B02740"/>
    <w:rsid w:val="00B07BA3"/>
    <w:rsid w:val="00B21182"/>
    <w:rsid w:val="00B2529C"/>
    <w:rsid w:val="00B27682"/>
    <w:rsid w:val="00B27901"/>
    <w:rsid w:val="00B3567F"/>
    <w:rsid w:val="00B605F0"/>
    <w:rsid w:val="00B671D2"/>
    <w:rsid w:val="00B7324D"/>
    <w:rsid w:val="00B8124F"/>
    <w:rsid w:val="00B920FC"/>
    <w:rsid w:val="00B94806"/>
    <w:rsid w:val="00BA0AAC"/>
    <w:rsid w:val="00BA5A94"/>
    <w:rsid w:val="00BB1E54"/>
    <w:rsid w:val="00BB3FBD"/>
    <w:rsid w:val="00BC22FA"/>
    <w:rsid w:val="00BC33E5"/>
    <w:rsid w:val="00BC3E60"/>
    <w:rsid w:val="00BD262D"/>
    <w:rsid w:val="00BD640D"/>
    <w:rsid w:val="00BE08B6"/>
    <w:rsid w:val="00BE2E53"/>
    <w:rsid w:val="00BE3122"/>
    <w:rsid w:val="00BE7404"/>
    <w:rsid w:val="00C00BB5"/>
    <w:rsid w:val="00C0127B"/>
    <w:rsid w:val="00C02CEE"/>
    <w:rsid w:val="00C10325"/>
    <w:rsid w:val="00C169EF"/>
    <w:rsid w:val="00C17E26"/>
    <w:rsid w:val="00C22E1A"/>
    <w:rsid w:val="00C22FA6"/>
    <w:rsid w:val="00C23FA4"/>
    <w:rsid w:val="00C26447"/>
    <w:rsid w:val="00C264C0"/>
    <w:rsid w:val="00C278E8"/>
    <w:rsid w:val="00C37DA2"/>
    <w:rsid w:val="00C415D6"/>
    <w:rsid w:val="00C437C7"/>
    <w:rsid w:val="00C44E5A"/>
    <w:rsid w:val="00C4748A"/>
    <w:rsid w:val="00C5799D"/>
    <w:rsid w:val="00C64B4B"/>
    <w:rsid w:val="00C71161"/>
    <w:rsid w:val="00C72405"/>
    <w:rsid w:val="00C75E70"/>
    <w:rsid w:val="00C7779E"/>
    <w:rsid w:val="00C80ABC"/>
    <w:rsid w:val="00C843BD"/>
    <w:rsid w:val="00C85348"/>
    <w:rsid w:val="00C855D5"/>
    <w:rsid w:val="00C87253"/>
    <w:rsid w:val="00C87F69"/>
    <w:rsid w:val="00CA0BE9"/>
    <w:rsid w:val="00CA5B75"/>
    <w:rsid w:val="00CB0CE5"/>
    <w:rsid w:val="00CB6D4B"/>
    <w:rsid w:val="00CB73E7"/>
    <w:rsid w:val="00CC59AA"/>
    <w:rsid w:val="00CC5E16"/>
    <w:rsid w:val="00CC7AF6"/>
    <w:rsid w:val="00CD074F"/>
    <w:rsid w:val="00CE1C0D"/>
    <w:rsid w:val="00CE33C1"/>
    <w:rsid w:val="00CE60B4"/>
    <w:rsid w:val="00CF07A4"/>
    <w:rsid w:val="00CF1C34"/>
    <w:rsid w:val="00D04BC3"/>
    <w:rsid w:val="00D05A2F"/>
    <w:rsid w:val="00D17D47"/>
    <w:rsid w:val="00D21A5E"/>
    <w:rsid w:val="00D22AC3"/>
    <w:rsid w:val="00D24256"/>
    <w:rsid w:val="00D33B69"/>
    <w:rsid w:val="00D40A48"/>
    <w:rsid w:val="00D454BC"/>
    <w:rsid w:val="00D520D6"/>
    <w:rsid w:val="00D62270"/>
    <w:rsid w:val="00D648D7"/>
    <w:rsid w:val="00D677EC"/>
    <w:rsid w:val="00D73834"/>
    <w:rsid w:val="00D73B3F"/>
    <w:rsid w:val="00D75F26"/>
    <w:rsid w:val="00D76449"/>
    <w:rsid w:val="00D77B8E"/>
    <w:rsid w:val="00D8204D"/>
    <w:rsid w:val="00D82DC4"/>
    <w:rsid w:val="00D85EC0"/>
    <w:rsid w:val="00D95781"/>
    <w:rsid w:val="00DA3A39"/>
    <w:rsid w:val="00DA484C"/>
    <w:rsid w:val="00DB3D0D"/>
    <w:rsid w:val="00DC0797"/>
    <w:rsid w:val="00DC411D"/>
    <w:rsid w:val="00DC5A45"/>
    <w:rsid w:val="00DC6718"/>
    <w:rsid w:val="00DC73CF"/>
    <w:rsid w:val="00DD07CC"/>
    <w:rsid w:val="00DD2EB4"/>
    <w:rsid w:val="00DE1F42"/>
    <w:rsid w:val="00DE5F78"/>
    <w:rsid w:val="00DE7C41"/>
    <w:rsid w:val="00DF2CD9"/>
    <w:rsid w:val="00DF335E"/>
    <w:rsid w:val="00DF5622"/>
    <w:rsid w:val="00DF569B"/>
    <w:rsid w:val="00E0620E"/>
    <w:rsid w:val="00E06DDF"/>
    <w:rsid w:val="00E070E2"/>
    <w:rsid w:val="00E100F3"/>
    <w:rsid w:val="00E14E33"/>
    <w:rsid w:val="00E203D7"/>
    <w:rsid w:val="00E219C6"/>
    <w:rsid w:val="00E21AD4"/>
    <w:rsid w:val="00E247B4"/>
    <w:rsid w:val="00E24F00"/>
    <w:rsid w:val="00E25055"/>
    <w:rsid w:val="00E34D2A"/>
    <w:rsid w:val="00E41AF0"/>
    <w:rsid w:val="00E4297B"/>
    <w:rsid w:val="00E43F4F"/>
    <w:rsid w:val="00E51DE1"/>
    <w:rsid w:val="00E667E9"/>
    <w:rsid w:val="00E77CB5"/>
    <w:rsid w:val="00E8082E"/>
    <w:rsid w:val="00E839B1"/>
    <w:rsid w:val="00E909BD"/>
    <w:rsid w:val="00EA1528"/>
    <w:rsid w:val="00EA3990"/>
    <w:rsid w:val="00EA4482"/>
    <w:rsid w:val="00EA5A3D"/>
    <w:rsid w:val="00EA61F0"/>
    <w:rsid w:val="00EB1380"/>
    <w:rsid w:val="00EB4DD7"/>
    <w:rsid w:val="00EB7D26"/>
    <w:rsid w:val="00EC055A"/>
    <w:rsid w:val="00EC1421"/>
    <w:rsid w:val="00EC3CAA"/>
    <w:rsid w:val="00EC48D0"/>
    <w:rsid w:val="00EC6BE6"/>
    <w:rsid w:val="00ED4692"/>
    <w:rsid w:val="00ED4994"/>
    <w:rsid w:val="00EE0205"/>
    <w:rsid w:val="00EE1EA0"/>
    <w:rsid w:val="00EE5808"/>
    <w:rsid w:val="00EE6C6A"/>
    <w:rsid w:val="00EE7EA4"/>
    <w:rsid w:val="00EF2D84"/>
    <w:rsid w:val="00EF5F68"/>
    <w:rsid w:val="00F01219"/>
    <w:rsid w:val="00F020A0"/>
    <w:rsid w:val="00F04789"/>
    <w:rsid w:val="00F077F7"/>
    <w:rsid w:val="00F11161"/>
    <w:rsid w:val="00F11352"/>
    <w:rsid w:val="00F17B31"/>
    <w:rsid w:val="00F253E0"/>
    <w:rsid w:val="00F329A9"/>
    <w:rsid w:val="00F32EFC"/>
    <w:rsid w:val="00F35828"/>
    <w:rsid w:val="00F43447"/>
    <w:rsid w:val="00F436B0"/>
    <w:rsid w:val="00F51FD6"/>
    <w:rsid w:val="00F53167"/>
    <w:rsid w:val="00F61228"/>
    <w:rsid w:val="00F627CF"/>
    <w:rsid w:val="00F67097"/>
    <w:rsid w:val="00F7347F"/>
    <w:rsid w:val="00F819CE"/>
    <w:rsid w:val="00F8215C"/>
    <w:rsid w:val="00F87679"/>
    <w:rsid w:val="00F93C2B"/>
    <w:rsid w:val="00F94779"/>
    <w:rsid w:val="00F94EDB"/>
    <w:rsid w:val="00F95121"/>
    <w:rsid w:val="00F95C25"/>
    <w:rsid w:val="00F96BC3"/>
    <w:rsid w:val="00F96E5D"/>
    <w:rsid w:val="00FA119D"/>
    <w:rsid w:val="00FA1AE8"/>
    <w:rsid w:val="00FA6087"/>
    <w:rsid w:val="00FB379F"/>
    <w:rsid w:val="00FB4D2E"/>
    <w:rsid w:val="00FB75F9"/>
    <w:rsid w:val="00FC201A"/>
    <w:rsid w:val="00FC238B"/>
    <w:rsid w:val="00FC4A52"/>
    <w:rsid w:val="00FD46B7"/>
    <w:rsid w:val="00FE23E6"/>
    <w:rsid w:val="00FE4DB1"/>
    <w:rsid w:val="00FE4F8C"/>
    <w:rsid w:val="00FF0402"/>
    <w:rsid w:val="00FF1D3B"/>
    <w:rsid w:val="00FF63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C7732"/>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F51FD6"/>
    <w:pPr>
      <w:keepNext/>
      <w:keepLines/>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F51FD6"/>
    <w:pPr>
      <w:keepNext/>
      <w:tabs>
        <w:tab w:val="num" w:pos="0"/>
      </w:tabs>
      <w:spacing w:line="360" w:lineRule="auto"/>
      <w:outlineLvl w:val="1"/>
    </w:pPr>
    <w:rPr>
      <w:rFonts w:cs="Arial"/>
      <w:b/>
      <w:bCs/>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sz w:val="24"/>
      <w:lang w:eastAsia="sl-SI"/>
    </w:rPr>
  </w:style>
  <w:style w:type="character" w:customStyle="1" w:styleId="Naslov2Znak">
    <w:name w:val="Naslov 2 Znak"/>
    <w:basedOn w:val="Privzetapisavaodstavka"/>
    <w:link w:val="Naslov2"/>
    <w:rsid w:val="00F51FD6"/>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F51FD6"/>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5C544A"/>
    <w:pPr>
      <w:spacing w:after="100"/>
    </w:pPr>
  </w:style>
  <w:style w:type="paragraph" w:styleId="Kazalovsebine2">
    <w:name w:val="toc 2"/>
    <w:basedOn w:val="Navaden"/>
    <w:next w:val="Navaden"/>
    <w:autoRedefine/>
    <w:uiPriority w:val="39"/>
    <w:unhideWhenUsed/>
    <w:rsid w:val="005C544A"/>
    <w:pPr>
      <w:spacing w:after="100"/>
      <w:ind w:left="220"/>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customStyle="1" w:styleId="Nerazreenaomemba1">
    <w:name w:val="Nerazrešena omemba1"/>
    <w:basedOn w:val="Privzetapisavaodstavka"/>
    <w:uiPriority w:val="99"/>
    <w:semiHidden/>
    <w:unhideWhenUsed/>
    <w:rsid w:val="00B7324D"/>
    <w:rPr>
      <w:color w:val="605E5C"/>
      <w:shd w:val="clear" w:color="auto" w:fill="E1DFDD"/>
    </w:rPr>
  </w:style>
  <w:style w:type="paragraph" w:styleId="Navadensplet">
    <w:name w:val="Normal (Web)"/>
    <w:basedOn w:val="Navaden"/>
    <w:uiPriority w:val="99"/>
    <w:semiHidden/>
    <w:unhideWhenUsed/>
    <w:rsid w:val="009B3C72"/>
    <w:pPr>
      <w:suppressAutoHyphens w:val="0"/>
      <w:spacing w:before="100" w:beforeAutospacing="1" w:after="100" w:afterAutospacing="1"/>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487F3E"/>
    <w:rPr>
      <w:color w:val="605E5C"/>
      <w:shd w:val="clear" w:color="auto" w:fill="E1DFDD"/>
    </w:rPr>
  </w:style>
  <w:style w:type="paragraph" w:styleId="Revizija">
    <w:name w:val="Revision"/>
    <w:hidden/>
    <w:uiPriority w:val="99"/>
    <w:semiHidden/>
    <w:rsid w:val="00487F3E"/>
    <w:pPr>
      <w:spacing w:after="0" w:line="240" w:lineRule="auto"/>
    </w:pPr>
    <w:rPr>
      <w:rFonts w:ascii="Arial" w:eastAsia="Times New Roman" w:hAnsi="Arial" w:cs="Times New Roman"/>
      <w:noProof/>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97260980">
      <w:bodyDiv w:val="1"/>
      <w:marLeft w:val="0"/>
      <w:marRight w:val="0"/>
      <w:marTop w:val="0"/>
      <w:marBottom w:val="0"/>
      <w:divBdr>
        <w:top w:val="none" w:sz="0" w:space="0" w:color="auto"/>
        <w:left w:val="none" w:sz="0" w:space="0" w:color="auto"/>
        <w:bottom w:val="none" w:sz="0" w:space="0" w:color="auto"/>
        <w:right w:val="none" w:sz="0" w:space="0" w:color="auto"/>
      </w:divBdr>
    </w:div>
    <w:div w:id="151069598">
      <w:bodyDiv w:val="1"/>
      <w:marLeft w:val="0"/>
      <w:marRight w:val="0"/>
      <w:marTop w:val="0"/>
      <w:marBottom w:val="0"/>
      <w:divBdr>
        <w:top w:val="none" w:sz="0" w:space="0" w:color="auto"/>
        <w:left w:val="none" w:sz="0" w:space="0" w:color="auto"/>
        <w:bottom w:val="none" w:sz="0" w:space="0" w:color="auto"/>
        <w:right w:val="none" w:sz="0" w:space="0" w:color="auto"/>
      </w:divBdr>
    </w:div>
    <w:div w:id="189800567">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11577660">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1565698">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85043595">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54114807">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20375360">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61340325">
      <w:bodyDiv w:val="1"/>
      <w:marLeft w:val="0"/>
      <w:marRight w:val="0"/>
      <w:marTop w:val="0"/>
      <w:marBottom w:val="0"/>
      <w:divBdr>
        <w:top w:val="none" w:sz="0" w:space="0" w:color="auto"/>
        <w:left w:val="none" w:sz="0" w:space="0" w:color="auto"/>
        <w:bottom w:val="none" w:sz="0" w:space="0" w:color="auto"/>
        <w:right w:val="none" w:sz="0" w:space="0" w:color="auto"/>
      </w:divBdr>
    </w:div>
    <w:div w:id="487869874">
      <w:bodyDiv w:val="1"/>
      <w:marLeft w:val="0"/>
      <w:marRight w:val="0"/>
      <w:marTop w:val="0"/>
      <w:marBottom w:val="0"/>
      <w:divBdr>
        <w:top w:val="none" w:sz="0" w:space="0" w:color="auto"/>
        <w:left w:val="none" w:sz="0" w:space="0" w:color="auto"/>
        <w:bottom w:val="none" w:sz="0" w:space="0" w:color="auto"/>
        <w:right w:val="none" w:sz="0" w:space="0" w:color="auto"/>
      </w:divBdr>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44176273">
      <w:bodyDiv w:val="1"/>
      <w:marLeft w:val="0"/>
      <w:marRight w:val="0"/>
      <w:marTop w:val="0"/>
      <w:marBottom w:val="0"/>
      <w:divBdr>
        <w:top w:val="none" w:sz="0" w:space="0" w:color="auto"/>
        <w:left w:val="none" w:sz="0" w:space="0" w:color="auto"/>
        <w:bottom w:val="none" w:sz="0" w:space="0" w:color="auto"/>
        <w:right w:val="none" w:sz="0" w:space="0" w:color="auto"/>
      </w:divBdr>
    </w:div>
    <w:div w:id="564147339">
      <w:bodyDiv w:val="1"/>
      <w:marLeft w:val="0"/>
      <w:marRight w:val="0"/>
      <w:marTop w:val="0"/>
      <w:marBottom w:val="0"/>
      <w:divBdr>
        <w:top w:val="none" w:sz="0" w:space="0" w:color="auto"/>
        <w:left w:val="none" w:sz="0" w:space="0" w:color="auto"/>
        <w:bottom w:val="none" w:sz="0" w:space="0" w:color="auto"/>
        <w:right w:val="none" w:sz="0" w:space="0" w:color="auto"/>
      </w:divBdr>
    </w:div>
    <w:div w:id="584075448">
      <w:bodyDiv w:val="1"/>
      <w:marLeft w:val="0"/>
      <w:marRight w:val="0"/>
      <w:marTop w:val="0"/>
      <w:marBottom w:val="0"/>
      <w:divBdr>
        <w:top w:val="none" w:sz="0" w:space="0" w:color="auto"/>
        <w:left w:val="none" w:sz="0" w:space="0" w:color="auto"/>
        <w:bottom w:val="none" w:sz="0" w:space="0" w:color="auto"/>
        <w:right w:val="none" w:sz="0" w:space="0" w:color="auto"/>
      </w:divBdr>
    </w:div>
    <w:div w:id="624584210">
      <w:bodyDiv w:val="1"/>
      <w:marLeft w:val="0"/>
      <w:marRight w:val="0"/>
      <w:marTop w:val="0"/>
      <w:marBottom w:val="0"/>
      <w:divBdr>
        <w:top w:val="none" w:sz="0" w:space="0" w:color="auto"/>
        <w:left w:val="none" w:sz="0" w:space="0" w:color="auto"/>
        <w:bottom w:val="none" w:sz="0" w:space="0" w:color="auto"/>
        <w:right w:val="none" w:sz="0" w:space="0" w:color="auto"/>
      </w:divBdr>
    </w:div>
    <w:div w:id="641078754">
      <w:bodyDiv w:val="1"/>
      <w:marLeft w:val="0"/>
      <w:marRight w:val="0"/>
      <w:marTop w:val="0"/>
      <w:marBottom w:val="0"/>
      <w:divBdr>
        <w:top w:val="none" w:sz="0" w:space="0" w:color="auto"/>
        <w:left w:val="none" w:sz="0" w:space="0" w:color="auto"/>
        <w:bottom w:val="none" w:sz="0" w:space="0" w:color="auto"/>
        <w:right w:val="none" w:sz="0" w:space="0" w:color="auto"/>
      </w:divBdr>
    </w:div>
    <w:div w:id="643310741">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74187922">
      <w:bodyDiv w:val="1"/>
      <w:marLeft w:val="0"/>
      <w:marRight w:val="0"/>
      <w:marTop w:val="0"/>
      <w:marBottom w:val="0"/>
      <w:divBdr>
        <w:top w:val="none" w:sz="0" w:space="0" w:color="auto"/>
        <w:left w:val="none" w:sz="0" w:space="0" w:color="auto"/>
        <w:bottom w:val="none" w:sz="0" w:space="0" w:color="auto"/>
        <w:right w:val="none" w:sz="0" w:space="0" w:color="auto"/>
      </w:divBdr>
    </w:div>
    <w:div w:id="696007140">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7118821">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93908485">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907110941">
      <w:bodyDiv w:val="1"/>
      <w:marLeft w:val="0"/>
      <w:marRight w:val="0"/>
      <w:marTop w:val="0"/>
      <w:marBottom w:val="0"/>
      <w:divBdr>
        <w:top w:val="none" w:sz="0" w:space="0" w:color="auto"/>
        <w:left w:val="none" w:sz="0" w:space="0" w:color="auto"/>
        <w:bottom w:val="none" w:sz="0" w:space="0" w:color="auto"/>
        <w:right w:val="none" w:sz="0" w:space="0" w:color="auto"/>
      </w:divBdr>
    </w:div>
    <w:div w:id="909999241">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60961457">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93799173">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59397927">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1219999">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33711063">
      <w:bodyDiv w:val="1"/>
      <w:marLeft w:val="0"/>
      <w:marRight w:val="0"/>
      <w:marTop w:val="0"/>
      <w:marBottom w:val="0"/>
      <w:divBdr>
        <w:top w:val="none" w:sz="0" w:space="0" w:color="auto"/>
        <w:left w:val="none" w:sz="0" w:space="0" w:color="auto"/>
        <w:bottom w:val="none" w:sz="0" w:space="0" w:color="auto"/>
        <w:right w:val="none" w:sz="0" w:space="0" w:color="auto"/>
      </w:divBdr>
    </w:div>
    <w:div w:id="1186946363">
      <w:bodyDiv w:val="1"/>
      <w:marLeft w:val="0"/>
      <w:marRight w:val="0"/>
      <w:marTop w:val="0"/>
      <w:marBottom w:val="0"/>
      <w:divBdr>
        <w:top w:val="none" w:sz="0" w:space="0" w:color="auto"/>
        <w:left w:val="none" w:sz="0" w:space="0" w:color="auto"/>
        <w:bottom w:val="none" w:sz="0" w:space="0" w:color="auto"/>
        <w:right w:val="none" w:sz="0" w:space="0" w:color="auto"/>
      </w:divBdr>
    </w:div>
    <w:div w:id="1341006813">
      <w:bodyDiv w:val="1"/>
      <w:marLeft w:val="0"/>
      <w:marRight w:val="0"/>
      <w:marTop w:val="0"/>
      <w:marBottom w:val="0"/>
      <w:divBdr>
        <w:top w:val="none" w:sz="0" w:space="0" w:color="auto"/>
        <w:left w:val="none" w:sz="0" w:space="0" w:color="auto"/>
        <w:bottom w:val="none" w:sz="0" w:space="0" w:color="auto"/>
        <w:right w:val="none" w:sz="0" w:space="0" w:color="auto"/>
      </w:divBdr>
    </w:div>
    <w:div w:id="1347908284">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45149813">
      <w:bodyDiv w:val="1"/>
      <w:marLeft w:val="0"/>
      <w:marRight w:val="0"/>
      <w:marTop w:val="0"/>
      <w:marBottom w:val="0"/>
      <w:divBdr>
        <w:top w:val="none" w:sz="0" w:space="0" w:color="auto"/>
        <w:left w:val="none" w:sz="0" w:space="0" w:color="auto"/>
        <w:bottom w:val="none" w:sz="0" w:space="0" w:color="auto"/>
        <w:right w:val="none" w:sz="0" w:space="0" w:color="auto"/>
      </w:divBdr>
    </w:div>
    <w:div w:id="1471364545">
      <w:bodyDiv w:val="1"/>
      <w:marLeft w:val="0"/>
      <w:marRight w:val="0"/>
      <w:marTop w:val="0"/>
      <w:marBottom w:val="0"/>
      <w:divBdr>
        <w:top w:val="none" w:sz="0" w:space="0" w:color="auto"/>
        <w:left w:val="none" w:sz="0" w:space="0" w:color="auto"/>
        <w:bottom w:val="none" w:sz="0" w:space="0" w:color="auto"/>
        <w:right w:val="none" w:sz="0" w:space="0" w:color="auto"/>
      </w:divBdr>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488860361">
      <w:bodyDiv w:val="1"/>
      <w:marLeft w:val="0"/>
      <w:marRight w:val="0"/>
      <w:marTop w:val="0"/>
      <w:marBottom w:val="0"/>
      <w:divBdr>
        <w:top w:val="none" w:sz="0" w:space="0" w:color="auto"/>
        <w:left w:val="none" w:sz="0" w:space="0" w:color="auto"/>
        <w:bottom w:val="none" w:sz="0" w:space="0" w:color="auto"/>
        <w:right w:val="none" w:sz="0" w:space="0" w:color="auto"/>
      </w:divBdr>
    </w:div>
    <w:div w:id="1544244166">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21915988">
      <w:bodyDiv w:val="1"/>
      <w:marLeft w:val="0"/>
      <w:marRight w:val="0"/>
      <w:marTop w:val="0"/>
      <w:marBottom w:val="0"/>
      <w:divBdr>
        <w:top w:val="none" w:sz="0" w:space="0" w:color="auto"/>
        <w:left w:val="none" w:sz="0" w:space="0" w:color="auto"/>
        <w:bottom w:val="none" w:sz="0" w:space="0" w:color="auto"/>
        <w:right w:val="none" w:sz="0" w:space="0" w:color="auto"/>
      </w:divBdr>
    </w:div>
    <w:div w:id="1628200002">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704939790">
      <w:bodyDiv w:val="1"/>
      <w:marLeft w:val="0"/>
      <w:marRight w:val="0"/>
      <w:marTop w:val="0"/>
      <w:marBottom w:val="0"/>
      <w:divBdr>
        <w:top w:val="none" w:sz="0" w:space="0" w:color="auto"/>
        <w:left w:val="none" w:sz="0" w:space="0" w:color="auto"/>
        <w:bottom w:val="none" w:sz="0" w:space="0" w:color="auto"/>
        <w:right w:val="none" w:sz="0" w:space="0" w:color="auto"/>
      </w:divBdr>
    </w:div>
    <w:div w:id="1728064654">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81626500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26118022">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50101579">
      <w:bodyDiv w:val="1"/>
      <w:marLeft w:val="0"/>
      <w:marRight w:val="0"/>
      <w:marTop w:val="0"/>
      <w:marBottom w:val="0"/>
      <w:divBdr>
        <w:top w:val="none" w:sz="0" w:space="0" w:color="auto"/>
        <w:left w:val="none" w:sz="0" w:space="0" w:color="auto"/>
        <w:bottom w:val="none" w:sz="0" w:space="0" w:color="auto"/>
        <w:right w:val="none" w:sz="0" w:space="0" w:color="auto"/>
      </w:divBdr>
    </w:div>
    <w:div w:id="1877308576">
      <w:bodyDiv w:val="1"/>
      <w:marLeft w:val="0"/>
      <w:marRight w:val="0"/>
      <w:marTop w:val="0"/>
      <w:marBottom w:val="0"/>
      <w:divBdr>
        <w:top w:val="none" w:sz="0" w:space="0" w:color="auto"/>
        <w:left w:val="none" w:sz="0" w:space="0" w:color="auto"/>
        <w:bottom w:val="none" w:sz="0" w:space="0" w:color="auto"/>
        <w:right w:val="none" w:sz="0" w:space="0" w:color="auto"/>
      </w:divBdr>
    </w:div>
    <w:div w:id="1883057133">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907884134">
      <w:bodyDiv w:val="1"/>
      <w:marLeft w:val="0"/>
      <w:marRight w:val="0"/>
      <w:marTop w:val="0"/>
      <w:marBottom w:val="0"/>
      <w:divBdr>
        <w:top w:val="none" w:sz="0" w:space="0" w:color="auto"/>
        <w:left w:val="none" w:sz="0" w:space="0" w:color="auto"/>
        <w:bottom w:val="none" w:sz="0" w:space="0" w:color="auto"/>
        <w:right w:val="none" w:sz="0" w:space="0" w:color="auto"/>
      </w:divBdr>
    </w:div>
    <w:div w:id="1940869958">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82634475">
      <w:bodyDiv w:val="1"/>
      <w:marLeft w:val="0"/>
      <w:marRight w:val="0"/>
      <w:marTop w:val="0"/>
      <w:marBottom w:val="0"/>
      <w:divBdr>
        <w:top w:val="none" w:sz="0" w:space="0" w:color="auto"/>
        <w:left w:val="none" w:sz="0" w:space="0" w:color="auto"/>
        <w:bottom w:val="none" w:sz="0" w:space="0" w:color="auto"/>
        <w:right w:val="none" w:sz="0" w:space="0" w:color="auto"/>
      </w:divBdr>
    </w:div>
    <w:div w:id="2135634754">
      <w:bodyDiv w:val="1"/>
      <w:marLeft w:val="0"/>
      <w:marRight w:val="0"/>
      <w:marTop w:val="0"/>
      <w:marBottom w:val="0"/>
      <w:divBdr>
        <w:top w:val="none" w:sz="0" w:space="0" w:color="auto"/>
        <w:left w:val="none" w:sz="0" w:space="0" w:color="auto"/>
        <w:bottom w:val="none" w:sz="0" w:space="0" w:color="auto"/>
        <w:right w:val="none" w:sz="0" w:space="0" w:color="auto"/>
      </w:divBdr>
    </w:div>
    <w:div w:id="21362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uradni-list.si/1/objava.jsp?sop=2020-01-3096" TargetMode="External"/><Relationship Id="rId26" Type="http://schemas.openxmlformats.org/officeDocument/2006/relationships/hyperlink" Target="http://www.uradni-list.si/1/objava.jsp?sop=2014-01-3951" TargetMode="External"/><Relationship Id="rId39" Type="http://schemas.openxmlformats.org/officeDocument/2006/relationships/hyperlink" Target="http://www.uradni-list.si/1/objava.jsp?sop=2020-01-2764" TargetMode="External"/><Relationship Id="rId21" Type="http://schemas.openxmlformats.org/officeDocument/2006/relationships/hyperlink" Target="http://www.uradni-list.si/1/objava.jsp?sop=2013-01-1516" TargetMode="External"/><Relationship Id="rId34" Type="http://schemas.openxmlformats.org/officeDocument/2006/relationships/hyperlink" Target="http://www.uradni-list.si/1/objava.jsp?sop=2020-01-2448" TargetMode="External"/><Relationship Id="rId42" Type="http://schemas.openxmlformats.org/officeDocument/2006/relationships/hyperlink" Target="http://www.uradni-list.si/1/objava.jsp?sop=2021-01-1049" TargetMode="External"/><Relationship Id="rId47" Type="http://schemas.openxmlformats.org/officeDocument/2006/relationships/chart" Target="charts/chart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www.uradni-list.si/1/objava.jsp?sop=2017-01-1209" TargetMode="External"/><Relationship Id="rId11" Type="http://schemas.openxmlformats.org/officeDocument/2006/relationships/footer" Target="footer1.xml"/><Relationship Id="rId24" Type="http://schemas.openxmlformats.org/officeDocument/2006/relationships/hyperlink" Target="http://www.uradni-list.si/1/objava.jsp?sop=2014-01-1808" TargetMode="External"/><Relationship Id="rId32" Type="http://schemas.openxmlformats.org/officeDocument/2006/relationships/hyperlink" Target="http://www.uradni-list.si/1/objava.jsp?sop=2019-01-1328" TargetMode="External"/><Relationship Id="rId37" Type="http://schemas.openxmlformats.org/officeDocument/2006/relationships/hyperlink" Target="http://www.uradni-list.si/1/objava.jsp?sop=2020-01-3287" TargetMode="External"/><Relationship Id="rId40" Type="http://schemas.openxmlformats.org/officeDocument/2006/relationships/hyperlink" Target="http://www.uradni-list.si/1/objava.jsp?sop=2021-01-1975"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uradni-list.si/1/objava.jsp?sop=2013-01-3675" TargetMode="External"/><Relationship Id="rId28" Type="http://schemas.openxmlformats.org/officeDocument/2006/relationships/hyperlink" Target="http://www.uradni-list.si/1/objava.jsp?sop=2015-01-4087" TargetMode="External"/><Relationship Id="rId36" Type="http://schemas.openxmlformats.org/officeDocument/2006/relationships/hyperlink" Target="http://www.uradni-list.si/1/objava.jsp?sop=2021-01-0969"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uradni-list.si/1/objava.jsp?sop=2020-01-3501" TargetMode="External"/><Relationship Id="rId31" Type="http://schemas.openxmlformats.org/officeDocument/2006/relationships/hyperlink" Target="http://www.uradni-list.si/1/objava.jsp?sop=2017-01-3064" TargetMode="External"/><Relationship Id="rId44" Type="http://schemas.openxmlformats.org/officeDocument/2006/relationships/hyperlink" Target="http://www.uradni-list.si/1/objava.jsp?sop=2021-01-04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http://www.uradni-list.si/1/objava.jsp?sop=2013-01-3549" TargetMode="External"/><Relationship Id="rId27" Type="http://schemas.openxmlformats.org/officeDocument/2006/relationships/hyperlink" Target="http://www.uradni-list.si/1/objava.jsp?sop=2015-01-3499" TargetMode="External"/><Relationship Id="rId30" Type="http://schemas.openxmlformats.org/officeDocument/2006/relationships/hyperlink" Target="http://www.uradni-list.si/1/objava.jsp?sop=2017-01-2004" TargetMode="External"/><Relationship Id="rId35" Type="http://schemas.openxmlformats.org/officeDocument/2006/relationships/hyperlink" Target="http://www.uradni-list.si/1/objava.jsp?sop=2020-01-3287" TargetMode="External"/><Relationship Id="rId43" Type="http://schemas.openxmlformats.org/officeDocument/2006/relationships/hyperlink" Target="http://www.uradni-list.si/1/objava.jsp?sop=2020-01-3636" TargetMode="External"/><Relationship Id="rId48" Type="http://schemas.openxmlformats.org/officeDocument/2006/relationships/chart" Target="charts/chart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www.uradni-list.si/1/objava.jsp?sop=2020-01-3772" TargetMode="External"/><Relationship Id="rId25" Type="http://schemas.openxmlformats.org/officeDocument/2006/relationships/hyperlink" Target="http://www.uradni-list.si/1/objava.jsp?sop=2014-01-3442" TargetMode="External"/><Relationship Id="rId33" Type="http://schemas.openxmlformats.org/officeDocument/2006/relationships/hyperlink" Target="http://www.uradni-list.si/1/objava.jsp?sop=2019-01-3306" TargetMode="External"/><Relationship Id="rId38" Type="http://schemas.openxmlformats.org/officeDocument/2006/relationships/hyperlink" Target="http://www.uradni-list.si/1/objava.jsp?sop=2021-01-0968" TargetMode="External"/><Relationship Id="rId46" Type="http://schemas.openxmlformats.org/officeDocument/2006/relationships/footer" Target="footer2.xml"/><Relationship Id="rId20" Type="http://schemas.openxmlformats.org/officeDocument/2006/relationships/hyperlink" Target="http://www.uradni-list.si/1/objava.jsp?sop=2012-01-3693" TargetMode="External"/><Relationship Id="rId41" Type="http://schemas.openxmlformats.org/officeDocument/2006/relationships/hyperlink" Target="http://www.uradni-list.si/1/objava.jsp?sop=2020-01-32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DobricR46\Documents\evalvacije\Pla&#269;ilo%20davkov%20in%20prispevkov\Obveznosti%20vseh%20udele&#382;encev_kopij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sigov.si\usr\A-E\DobricR46\Documents\evalvacije\Pla&#269;ilo%20davkov%20in%20prispevkov\Obveznosti%20vseh%20udele&#382;encev_kopij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3888888888888888E-2"/>
                  <c:y val="-7.4074074074074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41-4C1C-9DE0-48046DFFD9CB}"/>
                </c:ext>
              </c:extLst>
            </c:dLbl>
            <c:dLbl>
              <c:idx val="1"/>
              <c:layout>
                <c:manualLayout>
                  <c:x val="1.666666666666666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41-4C1C-9DE0-48046DFFD9CB}"/>
                </c:ext>
              </c:extLst>
            </c:dLbl>
            <c:dLbl>
              <c:idx val="2"/>
              <c:layout>
                <c:manualLayout>
                  <c:x val="1.3888888888888888E-2"/>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41-4C1C-9DE0-48046DFFD9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List1!$F$15:$F$17</c:f>
              <c:strCache>
                <c:ptCount val="3"/>
                <c:pt idx="0">
                  <c:v>Pred uvedbo</c:v>
                </c:pt>
                <c:pt idx="1">
                  <c:v>Po uvedbi</c:v>
                </c:pt>
                <c:pt idx="2">
                  <c:v>Potencial</c:v>
                </c:pt>
              </c:strCache>
            </c:strRef>
          </c:cat>
          <c:val>
            <c:numRef>
              <c:f>List1!$G$15:$G$17</c:f>
              <c:numCache>
                <c:formatCode>#,##0.00\ "€"</c:formatCode>
                <c:ptCount val="3"/>
                <c:pt idx="0">
                  <c:v>11124328.111999998</c:v>
                </c:pt>
                <c:pt idx="1">
                  <c:v>10594181.669199998</c:v>
                </c:pt>
                <c:pt idx="2">
                  <c:v>3584844.9859999996</c:v>
                </c:pt>
              </c:numCache>
            </c:numRef>
          </c:val>
          <c:extLst>
            <c:ext xmlns:c16="http://schemas.microsoft.com/office/drawing/2014/chart" uri="{C3380CC4-5D6E-409C-BE32-E72D297353CC}">
              <c16:uniqueId val="{00000003-A241-4C1C-9DE0-48046DFFD9CB}"/>
            </c:ext>
          </c:extLst>
        </c:ser>
        <c:dLbls>
          <c:showLegendKey val="0"/>
          <c:showVal val="0"/>
          <c:showCatName val="0"/>
          <c:showSerName val="0"/>
          <c:showPercent val="0"/>
          <c:showBubbleSize val="0"/>
        </c:dLbls>
        <c:gapWidth val="150"/>
        <c:shape val="box"/>
        <c:axId val="540396320"/>
        <c:axId val="540397304"/>
        <c:axId val="0"/>
      </c:bar3DChart>
      <c:catAx>
        <c:axId val="54039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0397304"/>
        <c:crosses val="autoZero"/>
        <c:auto val="1"/>
        <c:lblAlgn val="ctr"/>
        <c:lblOffset val="100"/>
        <c:noMultiLvlLbl val="0"/>
      </c:catAx>
      <c:valAx>
        <c:axId val="540397304"/>
        <c:scaling>
          <c:orientation val="minMax"/>
        </c:scaling>
        <c:delete val="0"/>
        <c:axPos val="l"/>
        <c:majorGridlines>
          <c:spPr>
            <a:ln w="9525" cap="flat" cmpd="sng" algn="ctr">
              <a:solidFill>
                <a:schemeClr val="tx1">
                  <a:lumMod val="15000"/>
                  <a:lumOff val="85000"/>
                </a:schemeClr>
              </a:solidFill>
              <a:round/>
            </a:ln>
            <a:effectLst/>
          </c:spPr>
        </c:majorGridlines>
        <c:numFmt formatCode="#,##0.0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0396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7777777777777779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99-490D-B094-78856D1121CE}"/>
                </c:ext>
              </c:extLst>
            </c:dLbl>
            <c:dLbl>
              <c:idx val="1"/>
              <c:layout>
                <c:manualLayout>
                  <c:x val="0"/>
                  <c:y val="-6.9444444444444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99-490D-B094-78856D112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List1!$F$32:$F$33</c:f>
              <c:strCache>
                <c:ptCount val="2"/>
                <c:pt idx="0">
                  <c:v>Po uvedbi</c:v>
                </c:pt>
                <c:pt idx="1">
                  <c:v>Potencial</c:v>
                </c:pt>
              </c:strCache>
            </c:strRef>
          </c:cat>
          <c:val>
            <c:numRef>
              <c:f>List1!$G$32:$G$33</c:f>
              <c:numCache>
                <c:formatCode>#,##0.00\ "€"</c:formatCode>
                <c:ptCount val="2"/>
                <c:pt idx="0">
                  <c:v>530146.44280000031</c:v>
                </c:pt>
                <c:pt idx="1">
                  <c:v>7539483.1259999983</c:v>
                </c:pt>
              </c:numCache>
            </c:numRef>
          </c:val>
          <c:extLst>
            <c:ext xmlns:c16="http://schemas.microsoft.com/office/drawing/2014/chart" uri="{C3380CC4-5D6E-409C-BE32-E72D297353CC}">
              <c16:uniqueId val="{00000002-BE99-490D-B094-78856D1121CE}"/>
            </c:ext>
          </c:extLst>
        </c:ser>
        <c:dLbls>
          <c:showLegendKey val="0"/>
          <c:showVal val="0"/>
          <c:showCatName val="0"/>
          <c:showSerName val="0"/>
          <c:showPercent val="0"/>
          <c:showBubbleSize val="0"/>
        </c:dLbls>
        <c:gapWidth val="150"/>
        <c:shape val="box"/>
        <c:axId val="444954656"/>
        <c:axId val="444959576"/>
        <c:axId val="0"/>
      </c:bar3DChart>
      <c:catAx>
        <c:axId val="444954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44959576"/>
        <c:crosses val="autoZero"/>
        <c:auto val="1"/>
        <c:lblAlgn val="ctr"/>
        <c:lblOffset val="100"/>
        <c:noMultiLvlLbl val="0"/>
      </c:catAx>
      <c:valAx>
        <c:axId val="444959576"/>
        <c:scaling>
          <c:orientation val="minMax"/>
        </c:scaling>
        <c:delete val="0"/>
        <c:axPos val="l"/>
        <c:majorGridlines>
          <c:spPr>
            <a:ln w="9525" cap="flat" cmpd="sng" algn="ctr">
              <a:solidFill>
                <a:schemeClr val="tx1">
                  <a:lumMod val="15000"/>
                  <a:lumOff val="85000"/>
                </a:schemeClr>
              </a:solidFill>
              <a:round/>
            </a:ln>
            <a:effectLst/>
          </c:spPr>
        </c:majorGridlines>
        <c:numFmt formatCode="#,##0.0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4495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5DAD4A16-EBDB-4345-ACAF-736BD857C5D9}" type="presOf" srcId="{D032F589-A014-48F2-8660-B010F55A3570}" destId="{9BC3A7B8-9766-46FE-A0F8-F89A9370D8D2}" srcOrd="0" destOrd="0" presId="urn:microsoft.com/office/officeart/2008/layout/HorizontalMultiLevelHierarchy"/>
    <dgm:cxn modelId="{4C0A8016-20CE-42E0-8622-9D7E9710CFC5}" type="presOf" srcId="{0B4BED4C-F0BB-412B-82A9-070941EE0599}" destId="{84F52BB3-220C-47F8-942A-78D55AD92F52}" srcOrd="0" destOrd="0" presId="urn:microsoft.com/office/officeart/2008/layout/HorizontalMultiLevelHierarchy"/>
    <dgm:cxn modelId="{3E0AA217-F986-4A1F-BDBB-39AAFD41AFF6}" type="presOf" srcId="{322315AB-DA97-4942-9633-E3E309CBFBC7}" destId="{11650F0C-E13D-47D5-B8A2-AC24490F121B}"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90CFF326-11BF-40E6-BDC6-769F12FD003F}" type="presOf" srcId="{2AD7F60F-2F08-4D2F-835F-9728EC1CA8A3}" destId="{936011F4-AA68-4F38-9D93-BEF6E0CC3DC0}" srcOrd="0" destOrd="0" presId="urn:microsoft.com/office/officeart/2008/layout/HorizontalMultiLevelHierarchy"/>
    <dgm:cxn modelId="{A720492B-4C2E-4B23-B4F3-156F5C55CCB2}" type="presOf" srcId="{334F96FF-A592-4E6B-8548-F49DC22DD7AD}" destId="{2A38E6B9-F1B5-48B0-9E11-2962BEE97269}" srcOrd="0" destOrd="0" presId="urn:microsoft.com/office/officeart/2008/layout/HorizontalMultiLevelHierarchy"/>
    <dgm:cxn modelId="{04CA1E44-D91C-4809-9D8F-3338C19AE860}" type="presOf" srcId="{1649B26B-24FF-4FD9-B3F6-AB263D08B158}" destId="{1B843A57-C9AA-4D46-9DF6-F103E8A6425B}" srcOrd="0" destOrd="0" presId="urn:microsoft.com/office/officeart/2008/layout/HorizontalMultiLevelHierarchy"/>
    <dgm:cxn modelId="{38EF5780-B3BE-4F16-A9FE-E3A5135CDE72}" type="presOf" srcId="{AC702C92-1181-40C9-80DE-D18AA9CD513D}" destId="{B2DA1D88-0F7A-4C45-8C68-C3CC3F4A5F5F}" srcOrd="0" destOrd="0" presId="urn:microsoft.com/office/officeart/2008/layout/HorizontalMultiLevelHierarchy"/>
    <dgm:cxn modelId="{D18FCE85-61F8-432F-A839-357117A7C871}" type="presOf" srcId="{1AB30A4E-6AC6-4920-BABE-63ABCF57D41B}" destId="{686F3BA6-B489-4354-BCDB-73063673EFB4}" srcOrd="0"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BBD28088-4BB5-4D8B-878E-FCB98531AC8A}" type="presOf" srcId="{4843617C-BF20-4083-98C9-81AC745ADF71}" destId="{2F89321A-0E72-46FB-8668-D1BD994635F0}" srcOrd="0" destOrd="0" presId="urn:microsoft.com/office/officeart/2008/layout/HorizontalMultiLevelHierarchy"/>
    <dgm:cxn modelId="{A0605B97-4F73-4C9E-96CB-F278DB9D104B}" type="presOf" srcId="{322315AB-DA97-4942-9633-E3E309CBFBC7}" destId="{D14D910D-41E0-41C6-8467-C10690587011}" srcOrd="1"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4C8ECDC7-EE78-4250-8EF8-965D44B9AC78}" type="presOf" srcId="{D032F589-A014-48F2-8660-B010F55A3570}" destId="{4442548A-DFC5-4B08-8898-DAE7E1540B31}" srcOrd="1" destOrd="0" presId="urn:microsoft.com/office/officeart/2008/layout/HorizontalMultiLevelHierarchy"/>
    <dgm:cxn modelId="{12974ED1-4B1F-4E27-83F9-499C51070D85}" type="presOf" srcId="{08FF51B1-0504-4D5A-BD7D-50ADBCB76D89}" destId="{5D9D4A95-5436-4690-ACF6-9EC0E6090179}" srcOrd="0" destOrd="0" presId="urn:microsoft.com/office/officeart/2008/layout/HorizontalMultiLevelHierarchy"/>
    <dgm:cxn modelId="{17EB74DC-FF76-4EF8-8E30-9FECBB71C8C4}" type="presOf" srcId="{2AD7F60F-2F08-4D2F-835F-9728EC1CA8A3}" destId="{82E9ABF9-C5EE-4255-AE62-4322539639F3}" srcOrd="1"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55A8EAF7-B433-4E83-B6CA-84B2C74A2151}" type="presOf" srcId="{1AB30A4E-6AC6-4920-BABE-63ABCF57D41B}" destId="{90EE0C1F-3151-446B-8BD3-ABA261B71C6B}" srcOrd="1" destOrd="0" presId="urn:microsoft.com/office/officeart/2008/layout/HorizontalMultiLevelHierarchy"/>
    <dgm:cxn modelId="{1F2B5841-3256-47FF-81F4-F6D1684C962C}" type="presParOf" srcId="{1B843A57-C9AA-4D46-9DF6-F103E8A6425B}" destId="{8EAFAD26-CE23-4BE2-9AB6-C7223C3718F5}" srcOrd="0" destOrd="0" presId="urn:microsoft.com/office/officeart/2008/layout/HorizontalMultiLevelHierarchy"/>
    <dgm:cxn modelId="{6B18F4DC-3975-4DC3-A858-094C9E20571F}" type="presParOf" srcId="{8EAFAD26-CE23-4BE2-9AB6-C7223C3718F5}" destId="{84F52BB3-220C-47F8-942A-78D55AD92F52}" srcOrd="0" destOrd="0" presId="urn:microsoft.com/office/officeart/2008/layout/HorizontalMultiLevelHierarchy"/>
    <dgm:cxn modelId="{A9289BDD-4B5C-49DA-AE40-46189310B405}" type="presParOf" srcId="{8EAFAD26-CE23-4BE2-9AB6-C7223C3718F5}" destId="{89CF7CC0-D928-420E-A649-D32FC6A16E85}" srcOrd="1" destOrd="0" presId="urn:microsoft.com/office/officeart/2008/layout/HorizontalMultiLevelHierarchy"/>
    <dgm:cxn modelId="{19F3C0ED-C700-49E7-86C1-DF8BB242411A}" type="presParOf" srcId="{89CF7CC0-D928-420E-A649-D32FC6A16E85}" destId="{9BC3A7B8-9766-46FE-A0F8-F89A9370D8D2}" srcOrd="0" destOrd="0" presId="urn:microsoft.com/office/officeart/2008/layout/HorizontalMultiLevelHierarchy"/>
    <dgm:cxn modelId="{40A8673B-FDD5-4620-BC28-9CB5F4266394}" type="presParOf" srcId="{9BC3A7B8-9766-46FE-A0F8-F89A9370D8D2}" destId="{4442548A-DFC5-4B08-8898-DAE7E1540B31}" srcOrd="0" destOrd="0" presId="urn:microsoft.com/office/officeart/2008/layout/HorizontalMultiLevelHierarchy"/>
    <dgm:cxn modelId="{0A504067-B0C1-489B-AAE5-DDC1181A45D6}" type="presParOf" srcId="{89CF7CC0-D928-420E-A649-D32FC6A16E85}" destId="{4AC33042-B1AF-451C-8233-63029DAEBC42}" srcOrd="1" destOrd="0" presId="urn:microsoft.com/office/officeart/2008/layout/HorizontalMultiLevelHierarchy"/>
    <dgm:cxn modelId="{15E221F7-B5E1-42E9-B038-EE6E7CD79B44}" type="presParOf" srcId="{4AC33042-B1AF-451C-8233-63029DAEBC42}" destId="{2A38E6B9-F1B5-48B0-9E11-2962BEE97269}" srcOrd="0" destOrd="0" presId="urn:microsoft.com/office/officeart/2008/layout/HorizontalMultiLevelHierarchy"/>
    <dgm:cxn modelId="{9E935910-B1C3-42F8-939C-A31A130EC775}" type="presParOf" srcId="{4AC33042-B1AF-451C-8233-63029DAEBC42}" destId="{F804B8AE-7B91-4AA2-A009-753D1DA92B71}" srcOrd="1" destOrd="0" presId="urn:microsoft.com/office/officeart/2008/layout/HorizontalMultiLevelHierarchy"/>
    <dgm:cxn modelId="{8E369FFA-3A11-4334-8080-001CDDCE9826}" type="presParOf" srcId="{89CF7CC0-D928-420E-A649-D32FC6A16E85}" destId="{936011F4-AA68-4F38-9D93-BEF6E0CC3DC0}" srcOrd="2" destOrd="0" presId="urn:microsoft.com/office/officeart/2008/layout/HorizontalMultiLevelHierarchy"/>
    <dgm:cxn modelId="{2E200033-5265-4A26-8BBF-E591E85B9561}" type="presParOf" srcId="{936011F4-AA68-4F38-9D93-BEF6E0CC3DC0}" destId="{82E9ABF9-C5EE-4255-AE62-4322539639F3}" srcOrd="0" destOrd="0" presId="urn:microsoft.com/office/officeart/2008/layout/HorizontalMultiLevelHierarchy"/>
    <dgm:cxn modelId="{3590D6AE-CFA1-47FA-9CA2-AE8725648FE0}" type="presParOf" srcId="{89CF7CC0-D928-420E-A649-D32FC6A16E85}" destId="{6E68B6F6-4BC3-45C1-BAB4-040FBD6F3E3B}" srcOrd="3" destOrd="0" presId="urn:microsoft.com/office/officeart/2008/layout/HorizontalMultiLevelHierarchy"/>
    <dgm:cxn modelId="{46A1B6FA-6FEB-4607-B46D-AE5DE091B0F4}" type="presParOf" srcId="{6E68B6F6-4BC3-45C1-BAB4-040FBD6F3E3B}" destId="{B2DA1D88-0F7A-4C45-8C68-C3CC3F4A5F5F}" srcOrd="0" destOrd="0" presId="urn:microsoft.com/office/officeart/2008/layout/HorizontalMultiLevelHierarchy"/>
    <dgm:cxn modelId="{04F7531B-3032-4C44-B3E9-133679DC29FB}" type="presParOf" srcId="{6E68B6F6-4BC3-45C1-BAB4-040FBD6F3E3B}" destId="{F3D33F62-FEF7-48F5-BA80-44792C60A16E}" srcOrd="1" destOrd="0" presId="urn:microsoft.com/office/officeart/2008/layout/HorizontalMultiLevelHierarchy"/>
    <dgm:cxn modelId="{42C36CBA-8B72-4F57-993F-E8C27732415E}" type="presParOf" srcId="{F3D33F62-FEF7-48F5-BA80-44792C60A16E}" destId="{11650F0C-E13D-47D5-B8A2-AC24490F121B}" srcOrd="0" destOrd="0" presId="urn:microsoft.com/office/officeart/2008/layout/HorizontalMultiLevelHierarchy"/>
    <dgm:cxn modelId="{F4F8AA39-3B7D-4BD6-979F-E9CFD8D59FDE}" type="presParOf" srcId="{11650F0C-E13D-47D5-B8A2-AC24490F121B}" destId="{D14D910D-41E0-41C6-8467-C10690587011}" srcOrd="0" destOrd="0" presId="urn:microsoft.com/office/officeart/2008/layout/HorizontalMultiLevelHierarchy"/>
    <dgm:cxn modelId="{BF21427B-C96F-47BC-AD8E-B23A54C2783B}" type="presParOf" srcId="{F3D33F62-FEF7-48F5-BA80-44792C60A16E}" destId="{D691499D-128D-4973-AE80-1749985240DB}" srcOrd="1" destOrd="0" presId="urn:microsoft.com/office/officeart/2008/layout/HorizontalMultiLevelHierarchy"/>
    <dgm:cxn modelId="{899B33CE-6A57-4355-9DD6-A3813A543051}" type="presParOf" srcId="{D691499D-128D-4973-AE80-1749985240DB}" destId="{5D9D4A95-5436-4690-ACF6-9EC0E6090179}" srcOrd="0" destOrd="0" presId="urn:microsoft.com/office/officeart/2008/layout/HorizontalMultiLevelHierarchy"/>
    <dgm:cxn modelId="{118F1F07-AEB6-49DE-B677-D17D15D58339}" type="presParOf" srcId="{D691499D-128D-4973-AE80-1749985240DB}" destId="{89804478-C648-487F-A154-9E2CBA9AA060}" srcOrd="1" destOrd="0" presId="urn:microsoft.com/office/officeart/2008/layout/HorizontalMultiLevelHierarchy"/>
    <dgm:cxn modelId="{A1884948-9D8E-4896-9972-44D2AC60F5AC}" type="presParOf" srcId="{F3D33F62-FEF7-48F5-BA80-44792C60A16E}" destId="{686F3BA6-B489-4354-BCDB-73063673EFB4}" srcOrd="2" destOrd="0" presId="urn:microsoft.com/office/officeart/2008/layout/HorizontalMultiLevelHierarchy"/>
    <dgm:cxn modelId="{ACB1A053-01EE-45C0-9E00-AAC0E8669C66}" type="presParOf" srcId="{686F3BA6-B489-4354-BCDB-73063673EFB4}" destId="{90EE0C1F-3151-446B-8BD3-ABA261B71C6B}" srcOrd="0" destOrd="0" presId="urn:microsoft.com/office/officeart/2008/layout/HorizontalMultiLevelHierarchy"/>
    <dgm:cxn modelId="{BDC6932F-3544-4149-9CEA-58F146C161C1}" type="presParOf" srcId="{F3D33F62-FEF7-48F5-BA80-44792C60A16E}" destId="{2B412275-AC5A-44FE-B257-44257392E804}" srcOrd="3" destOrd="0" presId="urn:microsoft.com/office/officeart/2008/layout/HorizontalMultiLevelHierarchy"/>
    <dgm:cxn modelId="{6FE80729-C531-48FA-88EF-D6DEC7BE3BB1}" type="presParOf" srcId="{2B412275-AC5A-44FE-B257-44257392E804}" destId="{2F89321A-0E72-46FB-8668-D1BD994635F0}" srcOrd="0" destOrd="0" presId="urn:microsoft.com/office/officeart/2008/layout/HorizontalMultiLevelHierarchy"/>
    <dgm:cxn modelId="{0253AD99-C576-4117-97B6-E202CD3CFAEC}"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Zak</b:Tag>
    <b:SourceType>Misc</b:SourceType>
    <b:Guid>{E064C9CF-986A-44C0-8005-6A5BD4270FAD}</b:Guid>
    <b:Title>Zakon o davčnem postopku (ZDavP-2)</b:Title>
    <b:Publisher>Uradni list RS, št. 13/11 – uradno prečiščeno besedilo, 32/12, 94/12, 101/13 – ZDavNepr, 111/13, 22/14 – odl. US, 25/14 – ZFU, 40/14 – ZIN-B, 90/14, 91/15, 63/16, 69/17, 13/18 – ZJF-H, 36/19, 66/19 in 145/20 – odl. US</b:Publisher>
    <b:RefOrder>3</b:RefOrder>
  </b:Source>
  <b:Source>
    <b:Tag>Pra18</b:Tag>
    <b:SourceType>Misc</b:SourceType>
    <b:Guid>{201031CA-2626-4110-BAA4-4DEF47E70D0F}</b:Guid>
    <b:Title>Pravilnik o plačevanju in razporejanju obveznih dajatev in drugih javnofinančnih prihodkov</b:Title>
    <b:Year>2018</b:Year>
    <b:Month>3</b:Month>
    <b:Day>30</b:Day>
    <b:City>Uradni list RS, št. 21/18, 56/18</b:City>
    <b:RefOrder>4</b:RefOrder>
  </b:Source>
  <b:Source>
    <b:Tag>FUR1</b:Tag>
    <b:SourceType>DocumentFromInternetSite</b:SourceType>
    <b:Guid>{EC09A759-5FDF-4D43-B6EF-E4303DD75BA2}</b:Guid>
    <b:Author>
      <b:Author>
        <b:Corporate>FURS</b:Corporate>
      </b:Author>
    </b:Author>
    <b:InternetSiteTitle>Splošne pogoje plačevanja dajatev z e-računom</b:InternetSiteTitle>
    <b:URL>https://www.fu.gov.si/fileadmin/Internet/Placevanje_in_izvrsba/Podrocja/Placevanje_davkov_in_drugih_dajatev/Opis/Splosni_pogoji_placevanja_dajatev_z_e-racunom.pdf</b:URL>
    <b:RefOrder>5</b:RefOrder>
  </b:Source>
  <b:Source>
    <b:Tag>MJU20</b:Tag>
    <b:SourceType>InternetSite</b:SourceType>
    <b:Guid>{EF6E3460-71D7-4BAA-BAC0-C13B3F13F7C6}</b:Guid>
    <b:Title>Enotna zbirka ukrepov za boljše zakonodajno in poslovno okolje</b:Title>
    <b:Year>2020</b:Year>
    <b:Month>1</b:Month>
    <b:Day>21</b:Day>
    <b:Author>
      <b:Author>
        <b:Corporate>MJU</b:Corporate>
      </b:Author>
    </b:Author>
    <b:InternetSiteTitle>Plačevanje davkov in prispevkov z enim plačilnim nalogom</b:InternetSiteTitle>
    <b:URL>https://enotnazbirkaukrepov.gov.si/realizacija-ukrepov/ukrep/687</b:URL>
    <b:RefOrder>1</b:RefOrder>
  </b:Source>
  <b:Source>
    <b:Tag>FUR20</b:Tag>
    <b:SourceType>InternetSite</b:SourceType>
    <b:Guid>{B490F880-E085-44C0-970E-BA7DDC7B7DF7}</b:Guid>
    <b:Title>Plačevanje davkov in drugih dajatev</b:Title>
    <b:Year>2020</b:Year>
    <b:Author>
      <b:Author>
        <b:Corporate>FURS</b:Corporate>
      </b:Author>
    </b:Author>
    <b:InternetSiteTitle>Plačevanje davkov in drugih dajatev</b:InternetSiteTitle>
    <b:URL>https://www.fu.gov.si/placevanje_in_izvrsba/podrocja/placevanje_davkov_in_drugih_dajatev/#c489</b:URL>
    <b:YearAccessed>2020</b:YearAccessed>
    <b:MonthAccessed>11</b:MonthAccessed>
    <b:DayAccessed>2</b:DayAccessed>
    <b:RefOrder>2</b:RefOrder>
  </b:Source>
</b:Sources>
</file>

<file path=customXml/itemProps1.xml><?xml version="1.0" encoding="utf-8"?>
<ds:datastoreItem xmlns:ds="http://schemas.openxmlformats.org/officeDocument/2006/customXml" ds:itemID="{ECE46DF0-888E-4A6D-B6D3-5517C62C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7060</Words>
  <Characters>40246</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20</cp:revision>
  <cp:lastPrinted>2021-08-06T07:56:00Z</cp:lastPrinted>
  <dcterms:created xsi:type="dcterms:W3CDTF">2021-09-16T10:15:00Z</dcterms:created>
  <dcterms:modified xsi:type="dcterms:W3CDTF">2026-02-16T10:29:00Z</dcterms:modified>
</cp:coreProperties>
</file>